
<file path=[Content_Types].xml><?xml version="1.0" encoding="utf-8"?>
<Types xmlns="http://schemas.openxmlformats.org/package/2006/content-types">
  <Default Extension="xlsx" ContentType="application/vnd.openxmlformats-officedocument.spreadsheetml.shee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theme/themeOverride1.xml" ContentType="application/vnd.openxmlformats-officedocument.themeOverride+xml"/>
  <Override PartName="/word/theme/themeOverride2.xml" ContentType="application/vnd.openxmlformats-officedocument.themeOverride+xml"/>
  <Override PartName="/word/theme/themeOverride3.xml" ContentType="application/vnd.openxmlformats-officedocument.themeOverrid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98AF52">
      <w:pPr>
        <w:spacing w:after="0"/>
        <w:ind w:left="-284" w:firstLine="284"/>
        <w:jc w:val="center"/>
        <w:rPr>
          <w:rFonts w:ascii="Times New Roman" w:hAnsi="Times New Roman" w:cs="Times New Roman" w:eastAsiaTheme="majorEastAsia"/>
          <w:color w:val="000000" w:themeColor="text1"/>
          <w:kern w:val="24"/>
          <w:sz w:val="28"/>
          <w:szCs w:val="28"/>
          <w14:textFill>
            <w14:solidFill>
              <w14:schemeClr w14:val="tx1"/>
            </w14:solidFill>
          </w14:textFill>
        </w:rPr>
      </w:pPr>
      <w:r>
        <w:rPr>
          <w:rFonts w:ascii="Times New Roman" w:hAnsi="Times New Roman" w:cs="Times New Roman" w:eastAsiaTheme="majorEastAsia"/>
          <w:color w:val="000000" w:themeColor="text1"/>
          <w:kern w:val="24"/>
          <w:sz w:val="28"/>
          <w:szCs w:val="28"/>
          <w14:textFill>
            <w14:solidFill>
              <w14:schemeClr w14:val="tx1"/>
            </w14:solidFill>
          </w14:textFill>
        </w:rPr>
        <w:t xml:space="preserve">Муниципальное бюджетное общеобразовательное учреждение </w:t>
      </w:r>
    </w:p>
    <w:p w14:paraId="515F876F">
      <w:pPr>
        <w:spacing w:after="0"/>
        <w:ind w:left="-284" w:firstLine="284"/>
        <w:jc w:val="center"/>
        <w:rPr>
          <w:rFonts w:hint="default" w:ascii="Times New Roman" w:hAnsi="Times New Roman" w:cs="Times New Roman" w:eastAsiaTheme="majorEastAsia"/>
          <w:color w:val="000000" w:themeColor="text1"/>
          <w:kern w:val="24"/>
          <w:sz w:val="28"/>
          <w:szCs w:val="28"/>
          <w:lang w:val="ru-RU"/>
          <w14:textFill>
            <w14:solidFill>
              <w14:schemeClr w14:val="tx1"/>
            </w14:solidFill>
          </w14:textFill>
        </w:rPr>
      </w:pPr>
      <w:r>
        <w:rPr>
          <w:rFonts w:ascii="Times New Roman" w:hAnsi="Times New Roman" w:cs="Times New Roman" w:eastAsiaTheme="majorEastAsia"/>
          <w:color w:val="000000" w:themeColor="text1"/>
          <w:kern w:val="24"/>
          <w:sz w:val="28"/>
          <w:szCs w:val="28"/>
          <w14:textFill>
            <w14:solidFill>
              <w14:schemeClr w14:val="tx1"/>
            </w14:solidFill>
          </w14:textFill>
        </w:rPr>
        <w:t>«Средняя общеобразовательная школа с. Павло-Федоровка</w:t>
      </w:r>
      <w:r>
        <w:rPr>
          <w:rFonts w:hint="default" w:ascii="Times New Roman" w:hAnsi="Times New Roman" w:cs="Times New Roman" w:eastAsiaTheme="majorEastAsia"/>
          <w:color w:val="000000" w:themeColor="text1"/>
          <w:kern w:val="24"/>
          <w:sz w:val="28"/>
          <w:szCs w:val="28"/>
          <w:lang w:val="ru-RU"/>
          <w14:textFill>
            <w14:solidFill>
              <w14:schemeClr w14:val="tx1"/>
            </w14:solidFill>
          </w14:textFill>
        </w:rPr>
        <w:t xml:space="preserve"> </w:t>
      </w:r>
    </w:p>
    <w:p w14:paraId="3DBED08E">
      <w:pPr>
        <w:spacing w:after="0"/>
        <w:ind w:left="-284" w:firstLine="284"/>
        <w:jc w:val="center"/>
        <w:rPr>
          <w:rFonts w:ascii="Times New Roman" w:hAnsi="Times New Roman" w:cs="Times New Roman" w:eastAsiaTheme="majorEastAsia"/>
          <w:color w:val="000000" w:themeColor="text1"/>
          <w:kern w:val="24"/>
          <w:sz w:val="28"/>
          <w:szCs w:val="28"/>
          <w14:textFill>
            <w14:solidFill>
              <w14:schemeClr w14:val="tx1"/>
            </w14:solidFill>
          </w14:textFill>
        </w:rPr>
      </w:pPr>
      <w:bookmarkStart w:id="0" w:name="_GoBack"/>
      <w:bookmarkEnd w:id="0"/>
      <w:r>
        <w:rPr>
          <w:rFonts w:ascii="Times New Roman" w:hAnsi="Times New Roman" w:cs="Times New Roman" w:eastAsiaTheme="majorEastAsia"/>
          <w:color w:val="000000" w:themeColor="text1"/>
          <w:kern w:val="24"/>
          <w:sz w:val="28"/>
          <w:szCs w:val="28"/>
          <w14:textFill>
            <w14:solidFill>
              <w14:schemeClr w14:val="tx1"/>
            </w14:solidFill>
          </w14:textFill>
        </w:rPr>
        <w:t>Кировского</w:t>
      </w:r>
      <w:r>
        <w:rPr>
          <w:rFonts w:hint="default" w:ascii="Times New Roman" w:hAnsi="Times New Roman" w:cs="Times New Roman" w:eastAsiaTheme="majorEastAsia"/>
          <w:color w:val="000000" w:themeColor="text1"/>
          <w:kern w:val="24"/>
          <w:sz w:val="28"/>
          <w:szCs w:val="28"/>
          <w:lang w:val="ru-RU"/>
          <w14:textFill>
            <w14:solidFill>
              <w14:schemeClr w14:val="tx1"/>
            </w14:solidFill>
          </w14:textFill>
        </w:rPr>
        <w:t xml:space="preserve"> муниципального округа Приморского края</w:t>
      </w:r>
      <w:r>
        <w:rPr>
          <w:rFonts w:ascii="Times New Roman" w:hAnsi="Times New Roman" w:cs="Times New Roman" w:eastAsiaTheme="majorEastAsia"/>
          <w:color w:val="000000" w:themeColor="text1"/>
          <w:kern w:val="24"/>
          <w:sz w:val="28"/>
          <w:szCs w:val="28"/>
          <w14:textFill>
            <w14:solidFill>
              <w14:schemeClr w14:val="tx1"/>
            </w14:solidFill>
          </w14:textFill>
        </w:rPr>
        <w:t xml:space="preserve">» </w:t>
      </w:r>
    </w:p>
    <w:p w14:paraId="16CCB074">
      <w:pPr>
        <w:pStyle w:val="9"/>
        <w:spacing w:before="158" w:beforeAutospacing="0" w:after="0" w:afterAutospacing="0"/>
        <w:ind w:left="-284" w:firstLine="284"/>
        <w:jc w:val="right"/>
        <w:rPr>
          <w:rFonts w:eastAsiaTheme="minorEastAsia"/>
          <w:color w:val="000000" w:themeColor="text1"/>
          <w:kern w:val="24"/>
          <w:sz w:val="28"/>
          <w:szCs w:val="28"/>
          <w14:textFill>
            <w14:solidFill>
              <w14:schemeClr w14:val="tx1"/>
            </w14:solidFill>
          </w14:textFill>
        </w:rPr>
      </w:pPr>
    </w:p>
    <w:p w14:paraId="709AEB7B">
      <w:pPr>
        <w:spacing w:after="0" w:line="240" w:lineRule="auto"/>
        <w:jc w:val="right"/>
        <w:rPr>
          <w:rFonts w:ascii="Times New Roman" w:hAnsi="Times New Roman" w:eastAsia="等线" w:cs="Times New Roman"/>
          <w:sz w:val="28"/>
          <w:szCs w:val="28"/>
          <w:lang w:eastAsia="ru-RU"/>
        </w:rPr>
      </w:pPr>
      <w:r>
        <w:rPr>
          <w:rFonts w:ascii="Times New Roman" w:hAnsi="Times New Roman" w:eastAsia="等线" w:cs="Times New Roman"/>
          <w:sz w:val="28"/>
          <w:szCs w:val="28"/>
          <w:lang w:eastAsia="ru-RU"/>
        </w:rPr>
        <w:t>Районный конкурс учебно-исследовательских работ</w:t>
      </w:r>
    </w:p>
    <w:p w14:paraId="44F228B3">
      <w:pPr>
        <w:spacing w:after="0" w:line="240" w:lineRule="auto"/>
        <w:jc w:val="right"/>
        <w:rPr>
          <w:rFonts w:ascii="Times New Roman" w:hAnsi="Times New Roman" w:eastAsia="等线" w:cs="Times New Roman"/>
          <w:sz w:val="28"/>
          <w:szCs w:val="28"/>
          <w:lang w:eastAsia="ru-RU"/>
        </w:rPr>
      </w:pPr>
      <w:r>
        <w:rPr>
          <w:rFonts w:ascii="Times New Roman" w:hAnsi="Times New Roman" w:eastAsia="等线" w:cs="Times New Roman"/>
          <w:sz w:val="28"/>
          <w:szCs w:val="28"/>
          <w:lang w:eastAsia="ru-RU"/>
        </w:rPr>
        <w:t xml:space="preserve"> учащихся «Путь к успеху»</w:t>
      </w:r>
    </w:p>
    <w:p w14:paraId="43C56C6E">
      <w:pPr>
        <w:pStyle w:val="11"/>
        <w:spacing w:line="360" w:lineRule="auto"/>
        <w:jc w:val="both"/>
        <w:rPr>
          <w:rFonts w:hint="default" w:ascii="Times New Roman" w:hAnsi="Times New Roman" w:cs="Times New Roman"/>
          <w:sz w:val="28"/>
          <w:szCs w:val="28"/>
          <w:lang w:val="ru-RU"/>
        </w:rPr>
      </w:pPr>
    </w:p>
    <w:p w14:paraId="1E338D59">
      <w:pPr>
        <w:pStyle w:val="11"/>
        <w:spacing w:line="360" w:lineRule="auto"/>
        <w:jc w:val="center"/>
        <w:rPr>
          <w:rFonts w:ascii="Times New Roman" w:hAnsi="Times New Roman" w:cs="Times New Roman"/>
          <w:sz w:val="28"/>
        </w:rPr>
      </w:pPr>
    </w:p>
    <w:p w14:paraId="6F817A81">
      <w:pPr>
        <w:pStyle w:val="11"/>
        <w:spacing w:line="360" w:lineRule="auto"/>
        <w:jc w:val="center"/>
        <w:rPr>
          <w:rFonts w:ascii="Times New Roman" w:hAnsi="Times New Roman" w:cs="Times New Roman"/>
          <w:b/>
          <w:sz w:val="28"/>
        </w:rPr>
      </w:pPr>
    </w:p>
    <w:p w14:paraId="5676F1B5">
      <w:pPr>
        <w:pStyle w:val="11"/>
        <w:spacing w:line="360" w:lineRule="auto"/>
        <w:jc w:val="center"/>
        <w:rPr>
          <w:rFonts w:ascii="Times New Roman" w:hAnsi="Times New Roman" w:cs="Times New Roman"/>
          <w:b/>
          <w:sz w:val="28"/>
        </w:rPr>
      </w:pPr>
    </w:p>
    <w:p w14:paraId="0B6778B5">
      <w:pPr>
        <w:pStyle w:val="11"/>
        <w:spacing w:line="360" w:lineRule="auto"/>
        <w:jc w:val="center"/>
        <w:rPr>
          <w:rFonts w:ascii="Times New Roman" w:hAnsi="Times New Roman" w:cs="Times New Roman"/>
          <w:b/>
          <w:sz w:val="28"/>
        </w:rPr>
      </w:pPr>
    </w:p>
    <w:p w14:paraId="129285EC">
      <w:pPr>
        <w:pStyle w:val="11"/>
        <w:spacing w:line="360" w:lineRule="auto"/>
        <w:rPr>
          <w:rFonts w:ascii="Times New Roman" w:hAnsi="Times New Roman" w:cs="Times New Roman"/>
          <w:b/>
          <w:sz w:val="28"/>
        </w:rPr>
      </w:pPr>
    </w:p>
    <w:p w14:paraId="153CF853">
      <w:pPr>
        <w:pStyle w:val="11"/>
        <w:spacing w:line="360" w:lineRule="auto"/>
        <w:jc w:val="center"/>
        <w:rPr>
          <w:rFonts w:ascii="Times New Roman" w:hAnsi="Times New Roman" w:cs="Times New Roman"/>
          <w:b/>
          <w:sz w:val="28"/>
        </w:rPr>
      </w:pPr>
    </w:p>
    <w:p w14:paraId="0998DCC6">
      <w:pPr>
        <w:pStyle w:val="11"/>
        <w:spacing w:line="360" w:lineRule="auto"/>
        <w:jc w:val="center"/>
        <w:rPr>
          <w:rFonts w:ascii="Times New Roman" w:hAnsi="Times New Roman" w:cs="Times New Roman"/>
          <w:b/>
          <w:sz w:val="28"/>
        </w:rPr>
      </w:pPr>
    </w:p>
    <w:p w14:paraId="31B2F02F">
      <w:pPr>
        <w:pStyle w:val="11"/>
        <w:spacing w:line="360" w:lineRule="auto"/>
        <w:jc w:val="center"/>
        <w:rPr>
          <w:rFonts w:ascii="Times New Roman" w:hAnsi="Times New Roman" w:cs="Times New Roman"/>
          <w:b/>
          <w:sz w:val="32"/>
        </w:rPr>
      </w:pPr>
      <w:r>
        <w:rPr>
          <w:rFonts w:ascii="Times New Roman" w:hAnsi="Times New Roman" w:cs="Times New Roman"/>
          <w:b/>
          <w:sz w:val="32"/>
        </w:rPr>
        <w:t>Исследовательский проект по обществознанию</w:t>
      </w:r>
    </w:p>
    <w:p w14:paraId="106DBEC0">
      <w:pPr>
        <w:pStyle w:val="11"/>
        <w:spacing w:line="360" w:lineRule="auto"/>
        <w:jc w:val="center"/>
        <w:rPr>
          <w:rFonts w:ascii="Times New Roman" w:hAnsi="Times New Roman" w:cs="Times New Roman"/>
          <w:b/>
          <w:sz w:val="32"/>
        </w:rPr>
      </w:pPr>
      <w:r>
        <w:rPr>
          <w:rFonts w:ascii="Times New Roman" w:hAnsi="Times New Roman" w:cs="Times New Roman"/>
          <w:b/>
          <w:sz w:val="32"/>
        </w:rPr>
        <w:t>«Правовой статус 15-летнего подростка»</w:t>
      </w:r>
    </w:p>
    <w:p w14:paraId="7DDB9365">
      <w:pPr>
        <w:pStyle w:val="11"/>
        <w:jc w:val="right"/>
        <w:rPr>
          <w:rFonts w:ascii="Times New Roman" w:hAnsi="Times New Roman" w:cs="Times New Roman"/>
          <w:sz w:val="28"/>
        </w:rPr>
      </w:pPr>
    </w:p>
    <w:p w14:paraId="183FE5BB">
      <w:pPr>
        <w:pStyle w:val="11"/>
        <w:jc w:val="right"/>
        <w:rPr>
          <w:rFonts w:ascii="Times New Roman" w:hAnsi="Times New Roman" w:cs="Times New Roman"/>
          <w:sz w:val="28"/>
        </w:rPr>
      </w:pPr>
    </w:p>
    <w:p w14:paraId="2F8E6C55">
      <w:pPr>
        <w:pStyle w:val="11"/>
        <w:jc w:val="right"/>
        <w:rPr>
          <w:rFonts w:ascii="Times New Roman" w:hAnsi="Times New Roman" w:cs="Times New Roman"/>
          <w:sz w:val="28"/>
        </w:rPr>
      </w:pPr>
    </w:p>
    <w:p w14:paraId="3705DF53">
      <w:pPr>
        <w:pStyle w:val="11"/>
        <w:jc w:val="right"/>
        <w:rPr>
          <w:rFonts w:ascii="Times New Roman" w:hAnsi="Times New Roman" w:cs="Times New Roman"/>
          <w:sz w:val="28"/>
        </w:rPr>
      </w:pPr>
    </w:p>
    <w:p w14:paraId="2B7EAEB5">
      <w:pPr>
        <w:pStyle w:val="11"/>
        <w:jc w:val="right"/>
        <w:rPr>
          <w:rFonts w:ascii="Times New Roman" w:hAnsi="Times New Roman" w:cs="Times New Roman"/>
          <w:sz w:val="28"/>
        </w:rPr>
      </w:pPr>
    </w:p>
    <w:p w14:paraId="59A07C4D">
      <w:pPr>
        <w:pStyle w:val="11"/>
        <w:spacing w:line="360" w:lineRule="auto"/>
        <w:jc w:val="right"/>
        <w:rPr>
          <w:rFonts w:ascii="Times New Roman" w:hAnsi="Times New Roman" w:cs="Times New Roman"/>
          <w:sz w:val="28"/>
        </w:rPr>
      </w:pPr>
      <w:r>
        <w:rPr>
          <w:rFonts w:ascii="Times New Roman" w:hAnsi="Times New Roman" w:cs="Times New Roman"/>
          <w:sz w:val="28"/>
        </w:rPr>
        <w:t>Выполнил: Распопов Данил,</w:t>
      </w:r>
    </w:p>
    <w:p w14:paraId="1E775558">
      <w:pPr>
        <w:pStyle w:val="11"/>
        <w:spacing w:line="360" w:lineRule="auto"/>
        <w:jc w:val="right"/>
        <w:rPr>
          <w:rFonts w:ascii="Times New Roman" w:hAnsi="Times New Roman" w:cs="Times New Roman"/>
          <w:sz w:val="28"/>
        </w:rPr>
      </w:pPr>
      <w:r>
        <w:rPr>
          <w:rFonts w:ascii="Times New Roman" w:hAnsi="Times New Roman" w:cs="Times New Roman"/>
          <w:sz w:val="28"/>
        </w:rPr>
        <w:t xml:space="preserve">обучающийся  </w:t>
      </w:r>
      <w:r>
        <w:rPr>
          <w:rFonts w:hint="default" w:ascii="Times New Roman" w:hAnsi="Times New Roman" w:cs="Times New Roman"/>
          <w:sz w:val="28"/>
          <w:lang w:val="ru-RU"/>
        </w:rPr>
        <w:t xml:space="preserve">10 </w:t>
      </w:r>
      <w:r>
        <w:rPr>
          <w:rFonts w:ascii="Times New Roman" w:hAnsi="Times New Roman" w:cs="Times New Roman"/>
          <w:sz w:val="28"/>
        </w:rPr>
        <w:t>класса</w:t>
      </w:r>
    </w:p>
    <w:p w14:paraId="264F2BB8">
      <w:pPr>
        <w:pStyle w:val="11"/>
        <w:spacing w:line="360" w:lineRule="auto"/>
        <w:jc w:val="right"/>
        <w:rPr>
          <w:rFonts w:ascii="Times New Roman" w:hAnsi="Times New Roman" w:cs="Times New Roman"/>
          <w:sz w:val="28"/>
        </w:rPr>
      </w:pPr>
      <w:r>
        <w:rPr>
          <w:rFonts w:ascii="Times New Roman" w:hAnsi="Times New Roman" w:cs="Times New Roman"/>
          <w:sz w:val="28"/>
        </w:rPr>
        <w:t>Руководитель:</w:t>
      </w:r>
    </w:p>
    <w:p w14:paraId="269936B3">
      <w:pPr>
        <w:pStyle w:val="11"/>
        <w:spacing w:line="360" w:lineRule="auto"/>
        <w:jc w:val="right"/>
        <w:rPr>
          <w:rFonts w:ascii="Times New Roman" w:hAnsi="Times New Roman" w:cs="Times New Roman"/>
          <w:sz w:val="28"/>
        </w:rPr>
      </w:pPr>
      <w:r>
        <w:rPr>
          <w:rFonts w:ascii="Times New Roman" w:hAnsi="Times New Roman" w:cs="Times New Roman"/>
          <w:sz w:val="28"/>
        </w:rPr>
        <w:t>Палей Лариса Алексеевна,</w:t>
      </w:r>
    </w:p>
    <w:p w14:paraId="0EB6F2B2">
      <w:pPr>
        <w:pStyle w:val="11"/>
        <w:spacing w:line="360" w:lineRule="auto"/>
        <w:jc w:val="right"/>
        <w:rPr>
          <w:rFonts w:ascii="Times New Roman" w:hAnsi="Times New Roman" w:cs="Times New Roman"/>
          <w:sz w:val="28"/>
        </w:rPr>
      </w:pPr>
      <w:r>
        <w:rPr>
          <w:rFonts w:ascii="Times New Roman" w:hAnsi="Times New Roman" w:cs="Times New Roman"/>
          <w:sz w:val="28"/>
        </w:rPr>
        <w:t>учитель истории и обществознания</w:t>
      </w:r>
    </w:p>
    <w:p w14:paraId="0AEB75A2">
      <w:pPr>
        <w:pStyle w:val="11"/>
        <w:jc w:val="right"/>
        <w:rPr>
          <w:rFonts w:ascii="Times New Roman" w:hAnsi="Times New Roman" w:cs="Times New Roman"/>
          <w:sz w:val="28"/>
        </w:rPr>
      </w:pPr>
    </w:p>
    <w:p w14:paraId="35AB8457">
      <w:pPr>
        <w:pStyle w:val="11"/>
        <w:jc w:val="right"/>
        <w:rPr>
          <w:rFonts w:ascii="Times New Roman" w:hAnsi="Times New Roman" w:cs="Times New Roman"/>
          <w:sz w:val="28"/>
        </w:rPr>
      </w:pPr>
    </w:p>
    <w:p w14:paraId="23B34D98">
      <w:pPr>
        <w:pStyle w:val="11"/>
        <w:jc w:val="right"/>
        <w:rPr>
          <w:rFonts w:ascii="Times New Roman" w:hAnsi="Times New Roman" w:cs="Times New Roman"/>
          <w:sz w:val="28"/>
        </w:rPr>
      </w:pPr>
    </w:p>
    <w:p w14:paraId="0031B97B">
      <w:pPr>
        <w:pStyle w:val="11"/>
        <w:jc w:val="right"/>
        <w:rPr>
          <w:rFonts w:ascii="Times New Roman" w:hAnsi="Times New Roman" w:cs="Times New Roman"/>
          <w:sz w:val="28"/>
        </w:rPr>
      </w:pPr>
    </w:p>
    <w:p w14:paraId="341BEEFA">
      <w:pPr>
        <w:jc w:val="center"/>
        <w:rPr>
          <w:rFonts w:ascii="Times New Roman" w:hAnsi="Times New Roman" w:cs="Times New Roman"/>
          <w:sz w:val="28"/>
          <w:szCs w:val="28"/>
        </w:rPr>
      </w:pPr>
    </w:p>
    <w:p w14:paraId="77D68194">
      <w:pPr>
        <w:jc w:val="center"/>
        <w:rPr>
          <w:rFonts w:ascii="Times New Roman" w:hAnsi="Times New Roman" w:cs="Times New Roman"/>
          <w:sz w:val="28"/>
          <w:szCs w:val="28"/>
        </w:rPr>
      </w:pPr>
    </w:p>
    <w:p w14:paraId="1C600FA2">
      <w:pPr>
        <w:rPr>
          <w:rFonts w:ascii="Times New Roman" w:hAnsi="Times New Roman" w:cs="Times New Roman"/>
          <w:sz w:val="28"/>
          <w:szCs w:val="28"/>
        </w:rPr>
      </w:pPr>
    </w:p>
    <w:p w14:paraId="163193D8">
      <w:pPr>
        <w:jc w:val="center"/>
        <w:rPr>
          <w:rFonts w:hint="default" w:ascii="Times New Roman" w:hAnsi="Times New Roman" w:cs="Times New Roman"/>
          <w:sz w:val="28"/>
          <w:szCs w:val="28"/>
          <w:lang w:val="ru-RU"/>
        </w:rPr>
      </w:pPr>
      <w:r>
        <w:rPr>
          <w:rFonts w:ascii="Times New Roman" w:hAnsi="Times New Roman" w:cs="Times New Roman"/>
          <w:sz w:val="28"/>
          <w:szCs w:val="28"/>
        </w:rPr>
        <w:t>С. Павло-Федоровка, 202</w:t>
      </w:r>
      <w:r>
        <w:rPr>
          <w:rFonts w:hint="default" w:ascii="Times New Roman" w:hAnsi="Times New Roman" w:cs="Times New Roman"/>
          <w:sz w:val="28"/>
          <w:szCs w:val="28"/>
          <w:lang w:val="ru-RU"/>
        </w:rPr>
        <w:t>6</w:t>
      </w:r>
    </w:p>
    <w:p w14:paraId="11F8975C">
      <w:pPr>
        <w:pStyle w:val="11"/>
        <w:jc w:val="center"/>
        <w:rPr>
          <w:rFonts w:ascii="Times New Roman" w:hAnsi="Times New Roman" w:cs="Times New Roman"/>
          <w:sz w:val="28"/>
        </w:rPr>
      </w:pPr>
    </w:p>
    <w:p w14:paraId="0CF9ED96">
      <w:pPr>
        <w:pStyle w:val="11"/>
        <w:jc w:val="center"/>
        <w:rPr>
          <w:rFonts w:ascii="Times New Roman" w:hAnsi="Times New Roman" w:cs="Times New Roman"/>
          <w:sz w:val="28"/>
        </w:rPr>
      </w:pPr>
      <w:r>
        <w:rPr>
          <w:rFonts w:ascii="Times New Roman" w:hAnsi="Times New Roman" w:cs="Times New Roman"/>
          <w:sz w:val="28"/>
        </w:rPr>
        <w:t xml:space="preserve">Содержание </w:t>
      </w:r>
    </w:p>
    <w:p w14:paraId="05A89E9A">
      <w:pPr>
        <w:pStyle w:val="11"/>
        <w:jc w:val="both"/>
        <w:rPr>
          <w:rFonts w:ascii="Times New Roman" w:hAnsi="Times New Roman" w:cs="Times New Roman"/>
          <w:sz w:val="28"/>
        </w:rPr>
      </w:pPr>
      <w:r>
        <w:rPr>
          <w:rFonts w:ascii="Times New Roman" w:hAnsi="Times New Roman" w:cs="Times New Roman"/>
          <w:sz w:val="28"/>
        </w:rPr>
        <w:t xml:space="preserve">Введение </w:t>
      </w:r>
      <w:r>
        <w:rPr>
          <w:rFonts w:hint="default" w:ascii="Times New Roman" w:hAnsi="Times New Roman" w:cs="Times New Roman"/>
          <w:sz w:val="28"/>
          <w:lang w:val="ru-RU"/>
        </w:rPr>
        <w:t>..............................................................................................................</w:t>
      </w:r>
      <w:r>
        <w:rPr>
          <w:rFonts w:ascii="Times New Roman" w:hAnsi="Times New Roman" w:cs="Times New Roman"/>
          <w:sz w:val="28"/>
        </w:rPr>
        <w:t xml:space="preserve"> 3</w:t>
      </w:r>
    </w:p>
    <w:p w14:paraId="3B20D1B9">
      <w:pPr>
        <w:pStyle w:val="11"/>
        <w:numPr>
          <w:ilvl w:val="0"/>
          <w:numId w:val="1"/>
        </w:numPr>
        <w:jc w:val="both"/>
        <w:rPr>
          <w:rFonts w:ascii="Times New Roman" w:hAnsi="Times New Roman" w:cs="Times New Roman"/>
          <w:sz w:val="28"/>
        </w:rPr>
      </w:pPr>
      <w:r>
        <w:rPr>
          <w:rFonts w:ascii="Times New Roman" w:hAnsi="Times New Roman" w:cs="Times New Roman"/>
          <w:sz w:val="28"/>
        </w:rPr>
        <w:t>Теоретическая часть</w:t>
      </w:r>
    </w:p>
    <w:p w14:paraId="4F3A18F7">
      <w:pPr>
        <w:pStyle w:val="11"/>
        <w:numPr>
          <w:ilvl w:val="1"/>
          <w:numId w:val="1"/>
        </w:numPr>
        <w:jc w:val="both"/>
        <w:rPr>
          <w:rFonts w:ascii="Times New Roman" w:hAnsi="Times New Roman" w:cs="Times New Roman"/>
          <w:sz w:val="28"/>
        </w:rPr>
      </w:pPr>
      <w:r>
        <w:rPr>
          <w:rFonts w:ascii="Times New Roman" w:hAnsi="Times New Roman" w:cs="Times New Roman"/>
          <w:sz w:val="28"/>
        </w:rPr>
        <w:t>Ключевые термины правового статуса несовершеннолетних</w:t>
      </w:r>
      <w:r>
        <w:rPr>
          <w:rFonts w:hint="default" w:ascii="Times New Roman" w:hAnsi="Times New Roman" w:cs="Times New Roman"/>
          <w:sz w:val="28"/>
          <w:lang w:val="ru-RU"/>
        </w:rPr>
        <w:t>..............</w:t>
      </w:r>
      <w:r>
        <w:rPr>
          <w:rFonts w:ascii="Times New Roman" w:hAnsi="Times New Roman" w:cs="Times New Roman"/>
          <w:sz w:val="28"/>
        </w:rPr>
        <w:t xml:space="preserve"> 4</w:t>
      </w:r>
    </w:p>
    <w:p w14:paraId="4730B79B">
      <w:pPr>
        <w:pStyle w:val="11"/>
        <w:jc w:val="both"/>
        <w:rPr>
          <w:rFonts w:ascii="Times New Roman" w:hAnsi="Times New Roman" w:cs="Times New Roman"/>
          <w:sz w:val="28"/>
        </w:rPr>
      </w:pPr>
      <w:r>
        <w:rPr>
          <w:rFonts w:ascii="Times New Roman" w:hAnsi="Times New Roman" w:cs="Times New Roman"/>
          <w:sz w:val="28"/>
        </w:rPr>
        <w:t>1.2. Документы, определяющие правовой статус несовершеннолетних</w:t>
      </w:r>
      <w:r>
        <w:rPr>
          <w:rFonts w:hint="default" w:ascii="Times New Roman" w:hAnsi="Times New Roman" w:cs="Times New Roman"/>
          <w:sz w:val="28"/>
          <w:lang w:val="ru-RU"/>
        </w:rPr>
        <w:t>........</w:t>
      </w:r>
      <w:r>
        <w:rPr>
          <w:rFonts w:ascii="Times New Roman" w:hAnsi="Times New Roman" w:cs="Times New Roman"/>
          <w:sz w:val="28"/>
        </w:rPr>
        <w:t>5</w:t>
      </w:r>
    </w:p>
    <w:p w14:paraId="53275E5B">
      <w:pPr>
        <w:pStyle w:val="11"/>
        <w:jc w:val="both"/>
        <w:rPr>
          <w:rFonts w:ascii="Times New Roman" w:hAnsi="Times New Roman" w:cs="Times New Roman"/>
          <w:sz w:val="28"/>
        </w:rPr>
      </w:pPr>
      <w:r>
        <w:rPr>
          <w:rFonts w:ascii="Times New Roman" w:hAnsi="Times New Roman" w:cs="Times New Roman"/>
          <w:sz w:val="28"/>
        </w:rPr>
        <w:t>1.3. Права и обязанности 15-летнего подростка</w:t>
      </w:r>
      <w:r>
        <w:rPr>
          <w:rFonts w:hint="default" w:ascii="Times New Roman" w:hAnsi="Times New Roman" w:cs="Times New Roman"/>
          <w:sz w:val="28"/>
          <w:lang w:val="ru-RU"/>
        </w:rPr>
        <w:t>...............................................</w:t>
      </w:r>
      <w:r>
        <w:rPr>
          <w:rFonts w:ascii="Times New Roman" w:hAnsi="Times New Roman" w:cs="Times New Roman"/>
          <w:sz w:val="28"/>
        </w:rPr>
        <w:t xml:space="preserve"> 6</w:t>
      </w:r>
    </w:p>
    <w:p w14:paraId="3F677203">
      <w:pPr>
        <w:pStyle w:val="11"/>
        <w:jc w:val="both"/>
        <w:rPr>
          <w:rFonts w:ascii="Times New Roman" w:hAnsi="Times New Roman" w:cs="Times New Roman"/>
          <w:sz w:val="28"/>
        </w:rPr>
      </w:pPr>
      <w:r>
        <w:rPr>
          <w:rFonts w:ascii="Times New Roman" w:hAnsi="Times New Roman" w:cs="Times New Roman"/>
          <w:sz w:val="28"/>
        </w:rPr>
        <w:t>1.4. Способы защиты прав и свобод несовершеннолетних</w:t>
      </w:r>
      <w:r>
        <w:rPr>
          <w:rFonts w:hint="default" w:ascii="Times New Roman" w:hAnsi="Times New Roman" w:cs="Times New Roman"/>
          <w:sz w:val="28"/>
          <w:lang w:val="ru-RU"/>
        </w:rPr>
        <w:t>............................</w:t>
      </w:r>
      <w:r>
        <w:rPr>
          <w:rFonts w:ascii="Times New Roman" w:hAnsi="Times New Roman" w:cs="Times New Roman"/>
          <w:sz w:val="28"/>
        </w:rPr>
        <w:t>11</w:t>
      </w:r>
    </w:p>
    <w:p w14:paraId="3C2C159D">
      <w:pPr>
        <w:pStyle w:val="11"/>
        <w:numPr>
          <w:ilvl w:val="0"/>
          <w:numId w:val="1"/>
        </w:numPr>
        <w:jc w:val="both"/>
        <w:rPr>
          <w:rFonts w:ascii="Times New Roman" w:hAnsi="Times New Roman" w:cs="Times New Roman"/>
          <w:sz w:val="28"/>
          <w:lang w:val="en-US"/>
        </w:rPr>
      </w:pPr>
      <w:r>
        <w:rPr>
          <w:rFonts w:ascii="Times New Roman" w:hAnsi="Times New Roman" w:cs="Times New Roman"/>
          <w:sz w:val="28"/>
        </w:rPr>
        <w:t>Практическая часть</w:t>
      </w:r>
    </w:p>
    <w:p w14:paraId="2764B7AB">
      <w:pPr>
        <w:pStyle w:val="11"/>
        <w:numPr>
          <w:ilvl w:val="1"/>
          <w:numId w:val="1"/>
        </w:numPr>
        <w:ind w:left="567" w:hanging="578"/>
        <w:jc w:val="both"/>
        <w:rPr>
          <w:rFonts w:ascii="Times New Roman" w:hAnsi="Times New Roman" w:cs="Times New Roman"/>
          <w:sz w:val="28"/>
          <w:lang w:val="en-US"/>
        </w:rPr>
      </w:pPr>
      <w:r>
        <w:rPr>
          <w:rFonts w:ascii="Times New Roman" w:hAnsi="Times New Roman" w:cs="Times New Roman"/>
          <w:sz w:val="28"/>
        </w:rPr>
        <w:t xml:space="preserve">  Анкетирование и анализ результатов</w:t>
      </w:r>
      <w:r>
        <w:rPr>
          <w:rFonts w:hint="default" w:ascii="Times New Roman" w:hAnsi="Times New Roman" w:cs="Times New Roman"/>
          <w:sz w:val="28"/>
          <w:lang w:val="ru-RU"/>
        </w:rPr>
        <w:t>.....................................................</w:t>
      </w:r>
      <w:r>
        <w:rPr>
          <w:rFonts w:ascii="Times New Roman" w:hAnsi="Times New Roman" w:cs="Times New Roman"/>
          <w:sz w:val="28"/>
        </w:rPr>
        <w:t>13</w:t>
      </w:r>
    </w:p>
    <w:p w14:paraId="0A074DC6">
      <w:pPr>
        <w:pStyle w:val="11"/>
        <w:ind w:left="-11"/>
        <w:jc w:val="both"/>
        <w:rPr>
          <w:rFonts w:ascii="Times New Roman" w:hAnsi="Times New Roman" w:cs="Times New Roman"/>
          <w:sz w:val="28"/>
        </w:rPr>
      </w:pPr>
      <w:r>
        <w:rPr>
          <w:rFonts w:ascii="Times New Roman" w:hAnsi="Times New Roman" w:cs="Times New Roman"/>
          <w:sz w:val="28"/>
        </w:rPr>
        <w:t>Заключение</w:t>
      </w:r>
      <w:r>
        <w:rPr>
          <w:rFonts w:hint="default" w:ascii="Times New Roman" w:hAnsi="Times New Roman" w:cs="Times New Roman"/>
          <w:sz w:val="28"/>
          <w:lang w:val="ru-RU"/>
        </w:rPr>
        <w:t>..........................................................................................................</w:t>
      </w:r>
      <w:r>
        <w:rPr>
          <w:rFonts w:ascii="Times New Roman" w:hAnsi="Times New Roman" w:cs="Times New Roman"/>
          <w:sz w:val="28"/>
        </w:rPr>
        <w:t>14</w:t>
      </w:r>
    </w:p>
    <w:p w14:paraId="4472E5D7">
      <w:pPr>
        <w:pStyle w:val="11"/>
        <w:ind w:left="-11"/>
        <w:jc w:val="both"/>
        <w:rPr>
          <w:rFonts w:ascii="Times New Roman" w:hAnsi="Times New Roman" w:cs="Times New Roman"/>
          <w:sz w:val="28"/>
        </w:rPr>
      </w:pPr>
      <w:r>
        <w:rPr>
          <w:rFonts w:ascii="Times New Roman" w:hAnsi="Times New Roman" w:cs="Times New Roman"/>
          <w:sz w:val="28"/>
        </w:rPr>
        <w:t xml:space="preserve">Список используемой литературы и иных источников </w:t>
      </w:r>
      <w:r>
        <w:rPr>
          <w:rFonts w:hint="default" w:ascii="Times New Roman" w:hAnsi="Times New Roman" w:cs="Times New Roman"/>
          <w:sz w:val="28"/>
          <w:lang w:val="ru-RU"/>
        </w:rPr>
        <w:t>................................</w:t>
      </w:r>
      <w:r>
        <w:rPr>
          <w:rFonts w:ascii="Times New Roman" w:hAnsi="Times New Roman" w:cs="Times New Roman"/>
          <w:sz w:val="28"/>
        </w:rPr>
        <w:t xml:space="preserve"> 15</w:t>
      </w:r>
    </w:p>
    <w:p w14:paraId="0A2DCBCD">
      <w:pPr>
        <w:spacing w:line="240" w:lineRule="auto"/>
        <w:ind w:left="567" w:hanging="578"/>
        <w:jc w:val="both"/>
        <w:rPr>
          <w:rFonts w:ascii="Times New Roman" w:hAnsi="Times New Roman" w:cs="Times New Roman"/>
          <w:sz w:val="28"/>
          <w:szCs w:val="28"/>
        </w:rPr>
      </w:pPr>
    </w:p>
    <w:p w14:paraId="30143ADF">
      <w:pPr>
        <w:spacing w:line="240" w:lineRule="auto"/>
        <w:jc w:val="both"/>
        <w:rPr>
          <w:rFonts w:ascii="Times New Roman" w:hAnsi="Times New Roman" w:cs="Times New Roman"/>
          <w:sz w:val="28"/>
          <w:szCs w:val="28"/>
        </w:rPr>
      </w:pPr>
    </w:p>
    <w:p w14:paraId="237272A0">
      <w:pPr>
        <w:spacing w:line="240" w:lineRule="auto"/>
        <w:jc w:val="both"/>
        <w:rPr>
          <w:rFonts w:ascii="Times New Roman" w:hAnsi="Times New Roman" w:cs="Times New Roman"/>
          <w:sz w:val="28"/>
          <w:szCs w:val="28"/>
        </w:rPr>
      </w:pPr>
    </w:p>
    <w:p w14:paraId="5379218D">
      <w:pPr>
        <w:spacing w:line="240" w:lineRule="auto"/>
        <w:jc w:val="both"/>
        <w:rPr>
          <w:rFonts w:ascii="Times New Roman" w:hAnsi="Times New Roman" w:cs="Times New Roman"/>
          <w:sz w:val="28"/>
          <w:szCs w:val="28"/>
        </w:rPr>
      </w:pPr>
    </w:p>
    <w:p w14:paraId="254DE64B">
      <w:pPr>
        <w:spacing w:line="240" w:lineRule="auto"/>
        <w:jc w:val="both"/>
        <w:rPr>
          <w:rFonts w:ascii="Times New Roman" w:hAnsi="Times New Roman" w:cs="Times New Roman"/>
          <w:sz w:val="28"/>
          <w:szCs w:val="28"/>
        </w:rPr>
      </w:pPr>
    </w:p>
    <w:p w14:paraId="05BC5364">
      <w:pPr>
        <w:spacing w:line="240" w:lineRule="auto"/>
        <w:jc w:val="both"/>
        <w:rPr>
          <w:rFonts w:ascii="Times New Roman" w:hAnsi="Times New Roman" w:cs="Times New Roman"/>
          <w:sz w:val="28"/>
          <w:szCs w:val="28"/>
        </w:rPr>
      </w:pPr>
    </w:p>
    <w:p w14:paraId="2D289049">
      <w:pPr>
        <w:spacing w:line="240" w:lineRule="auto"/>
        <w:jc w:val="both"/>
        <w:rPr>
          <w:rFonts w:ascii="Times New Roman" w:hAnsi="Times New Roman" w:cs="Times New Roman"/>
          <w:sz w:val="28"/>
          <w:szCs w:val="28"/>
        </w:rPr>
      </w:pPr>
    </w:p>
    <w:p w14:paraId="2622AEAC">
      <w:pPr>
        <w:spacing w:line="240" w:lineRule="auto"/>
        <w:jc w:val="both"/>
        <w:rPr>
          <w:rFonts w:ascii="Times New Roman" w:hAnsi="Times New Roman" w:cs="Times New Roman"/>
          <w:sz w:val="28"/>
          <w:szCs w:val="28"/>
        </w:rPr>
      </w:pPr>
    </w:p>
    <w:p w14:paraId="2CBDC809">
      <w:pPr>
        <w:spacing w:line="240" w:lineRule="auto"/>
        <w:jc w:val="both"/>
        <w:rPr>
          <w:rFonts w:ascii="Times New Roman" w:hAnsi="Times New Roman" w:cs="Times New Roman"/>
          <w:sz w:val="28"/>
          <w:szCs w:val="28"/>
        </w:rPr>
      </w:pPr>
    </w:p>
    <w:p w14:paraId="5DCAAE9B">
      <w:pPr>
        <w:spacing w:line="240" w:lineRule="auto"/>
        <w:jc w:val="both"/>
        <w:rPr>
          <w:rFonts w:ascii="Times New Roman" w:hAnsi="Times New Roman" w:cs="Times New Roman"/>
          <w:sz w:val="28"/>
          <w:szCs w:val="28"/>
        </w:rPr>
      </w:pPr>
    </w:p>
    <w:p w14:paraId="77A41BF1">
      <w:pPr>
        <w:spacing w:line="240" w:lineRule="auto"/>
        <w:jc w:val="both"/>
        <w:rPr>
          <w:rFonts w:ascii="Times New Roman" w:hAnsi="Times New Roman" w:cs="Times New Roman"/>
          <w:sz w:val="28"/>
          <w:szCs w:val="28"/>
        </w:rPr>
      </w:pPr>
    </w:p>
    <w:p w14:paraId="1E9DB809">
      <w:pPr>
        <w:spacing w:line="240" w:lineRule="auto"/>
        <w:jc w:val="both"/>
        <w:rPr>
          <w:rFonts w:ascii="Times New Roman" w:hAnsi="Times New Roman" w:cs="Times New Roman"/>
          <w:sz w:val="28"/>
          <w:szCs w:val="28"/>
        </w:rPr>
      </w:pPr>
    </w:p>
    <w:p w14:paraId="56B1B6F6">
      <w:pPr>
        <w:spacing w:line="240" w:lineRule="auto"/>
        <w:jc w:val="both"/>
        <w:rPr>
          <w:rFonts w:ascii="Times New Roman" w:hAnsi="Times New Roman" w:cs="Times New Roman"/>
          <w:sz w:val="28"/>
          <w:szCs w:val="28"/>
        </w:rPr>
      </w:pPr>
    </w:p>
    <w:p w14:paraId="76A8B64B">
      <w:pPr>
        <w:spacing w:line="240" w:lineRule="auto"/>
        <w:jc w:val="both"/>
        <w:rPr>
          <w:rFonts w:ascii="Times New Roman" w:hAnsi="Times New Roman" w:cs="Times New Roman"/>
          <w:sz w:val="28"/>
          <w:szCs w:val="28"/>
        </w:rPr>
      </w:pPr>
    </w:p>
    <w:p w14:paraId="43E9E792">
      <w:pPr>
        <w:spacing w:line="240" w:lineRule="auto"/>
        <w:jc w:val="both"/>
        <w:rPr>
          <w:rFonts w:ascii="Times New Roman" w:hAnsi="Times New Roman" w:cs="Times New Roman"/>
          <w:sz w:val="28"/>
          <w:szCs w:val="28"/>
        </w:rPr>
      </w:pPr>
    </w:p>
    <w:p w14:paraId="4BCAC35B">
      <w:pPr>
        <w:spacing w:line="240" w:lineRule="auto"/>
        <w:jc w:val="both"/>
        <w:rPr>
          <w:rFonts w:ascii="Times New Roman" w:hAnsi="Times New Roman" w:cs="Times New Roman"/>
          <w:sz w:val="28"/>
          <w:szCs w:val="28"/>
        </w:rPr>
      </w:pPr>
    </w:p>
    <w:p w14:paraId="6798ED15">
      <w:pPr>
        <w:spacing w:line="240" w:lineRule="auto"/>
        <w:jc w:val="both"/>
        <w:rPr>
          <w:rFonts w:ascii="Times New Roman" w:hAnsi="Times New Roman" w:cs="Times New Roman"/>
          <w:sz w:val="28"/>
          <w:szCs w:val="28"/>
        </w:rPr>
      </w:pPr>
    </w:p>
    <w:p w14:paraId="32003DB3">
      <w:pPr>
        <w:spacing w:line="240" w:lineRule="auto"/>
        <w:jc w:val="both"/>
        <w:rPr>
          <w:rFonts w:ascii="Times New Roman" w:hAnsi="Times New Roman" w:cs="Times New Roman"/>
          <w:sz w:val="28"/>
          <w:szCs w:val="28"/>
        </w:rPr>
      </w:pPr>
    </w:p>
    <w:p w14:paraId="247848C1">
      <w:pPr>
        <w:spacing w:line="240" w:lineRule="auto"/>
        <w:jc w:val="both"/>
        <w:rPr>
          <w:rFonts w:ascii="Times New Roman" w:hAnsi="Times New Roman" w:cs="Times New Roman"/>
          <w:sz w:val="28"/>
          <w:szCs w:val="28"/>
        </w:rPr>
      </w:pPr>
    </w:p>
    <w:p w14:paraId="031D34FF">
      <w:pPr>
        <w:spacing w:line="240" w:lineRule="auto"/>
        <w:jc w:val="both"/>
        <w:rPr>
          <w:rFonts w:ascii="Times New Roman" w:hAnsi="Times New Roman" w:cs="Times New Roman"/>
          <w:sz w:val="28"/>
          <w:szCs w:val="28"/>
        </w:rPr>
      </w:pPr>
    </w:p>
    <w:p w14:paraId="2484DB34">
      <w:pPr>
        <w:spacing w:line="240" w:lineRule="auto"/>
        <w:jc w:val="center"/>
        <w:rPr>
          <w:rFonts w:ascii="Times New Roman" w:hAnsi="Times New Roman" w:cs="Times New Roman"/>
          <w:sz w:val="28"/>
          <w:szCs w:val="28"/>
        </w:rPr>
      </w:pPr>
    </w:p>
    <w:p w14:paraId="7D55C76F">
      <w:pPr>
        <w:spacing w:line="240" w:lineRule="auto"/>
        <w:jc w:val="center"/>
        <w:rPr>
          <w:rFonts w:ascii="Times New Roman" w:hAnsi="Times New Roman" w:cs="Times New Roman"/>
          <w:b/>
          <w:sz w:val="28"/>
          <w:szCs w:val="28"/>
        </w:rPr>
      </w:pPr>
      <w:r>
        <w:rPr>
          <w:rFonts w:ascii="Times New Roman" w:hAnsi="Times New Roman" w:cs="Times New Roman"/>
          <w:b/>
          <w:sz w:val="28"/>
          <w:szCs w:val="28"/>
        </w:rPr>
        <w:t>Введение</w:t>
      </w:r>
    </w:p>
    <w:p w14:paraId="132C0F2D">
      <w:pPr>
        <w:pStyle w:val="11"/>
        <w:ind w:firstLine="708"/>
        <w:jc w:val="both"/>
        <w:rPr>
          <w:rFonts w:ascii="Times New Roman" w:hAnsi="Times New Roman" w:cs="Times New Roman"/>
          <w:sz w:val="28"/>
        </w:rPr>
      </w:pPr>
      <w:r>
        <w:rPr>
          <w:rFonts w:ascii="Times New Roman" w:hAnsi="Times New Roman" w:cs="Times New Roman"/>
          <w:sz w:val="28"/>
        </w:rPr>
        <w:t>Актуальность изучения прав и обязанностей несовершеннолетних обусловлена несколькими важными аспектами.</w:t>
      </w:r>
    </w:p>
    <w:p w14:paraId="2F4D413A">
      <w:pPr>
        <w:pStyle w:val="11"/>
        <w:ind w:firstLine="708"/>
        <w:jc w:val="both"/>
        <w:rPr>
          <w:rFonts w:ascii="Times New Roman" w:hAnsi="Times New Roman" w:cs="Times New Roman"/>
          <w:sz w:val="28"/>
        </w:rPr>
      </w:pPr>
      <w:r>
        <w:rPr>
          <w:rFonts w:ascii="Times New Roman" w:hAnsi="Times New Roman" w:cs="Times New Roman"/>
          <w:sz w:val="28"/>
        </w:rPr>
        <w:t xml:space="preserve">Во-первых, в современном обществе права детей являются одной из ключевых тем обсуждения. Несовершеннолетние составляют значительную часть населения, они - будущее страны. </w:t>
      </w:r>
    </w:p>
    <w:p w14:paraId="0A35C090">
      <w:pPr>
        <w:pStyle w:val="11"/>
        <w:ind w:firstLine="708"/>
        <w:jc w:val="both"/>
        <w:rPr>
          <w:rFonts w:ascii="Times New Roman" w:hAnsi="Times New Roman" w:cs="Times New Roman"/>
          <w:sz w:val="28"/>
        </w:rPr>
      </w:pPr>
      <w:r>
        <w:rPr>
          <w:rFonts w:ascii="Times New Roman" w:hAnsi="Times New Roman" w:cs="Times New Roman"/>
          <w:sz w:val="28"/>
        </w:rPr>
        <w:t>Во-вторых, понимание прав и обязанностей способствует формированию правовой культуры у молодежи. Это важно для предотвращения правонарушений и обеспечения соблюдения законов. Осведомленность о правах позволяет несовершеннолетним избегать ситуаций, когда они могут стать жертвами нарушения закона.</w:t>
      </w:r>
    </w:p>
    <w:p w14:paraId="7D1DEFE0">
      <w:pPr>
        <w:pStyle w:val="11"/>
        <w:ind w:firstLine="708"/>
        <w:jc w:val="both"/>
        <w:rPr>
          <w:rFonts w:ascii="Times New Roman" w:hAnsi="Times New Roman" w:cs="Times New Roman"/>
          <w:sz w:val="28"/>
        </w:rPr>
      </w:pPr>
      <w:r>
        <w:rPr>
          <w:rFonts w:ascii="Times New Roman" w:hAnsi="Times New Roman" w:cs="Times New Roman"/>
          <w:sz w:val="28"/>
        </w:rPr>
        <w:t>В третьих, изучение прав и обязанностей формирует активную гражданскую позицию у молодых людей. Они начинают осознавать свою роль в обществе и ответственность за свои поступки. Это способствует развитию гражданской активности и вовлеченности в общественные процессы.</w:t>
      </w:r>
    </w:p>
    <w:p w14:paraId="52F73AAB">
      <w:pPr>
        <w:pStyle w:val="11"/>
        <w:jc w:val="both"/>
        <w:rPr>
          <w:rFonts w:ascii="Times New Roman" w:hAnsi="Times New Roman" w:cs="Times New Roman"/>
          <w:sz w:val="28"/>
        </w:rPr>
      </w:pPr>
      <w:r>
        <w:rPr>
          <w:rFonts w:ascii="Times New Roman" w:hAnsi="Times New Roman" w:cs="Times New Roman"/>
          <w:sz w:val="28"/>
        </w:rPr>
        <w:t xml:space="preserve"> </w:t>
      </w:r>
      <w:r>
        <w:rPr>
          <w:rFonts w:ascii="Times New Roman" w:hAnsi="Times New Roman" w:cs="Times New Roman"/>
          <w:sz w:val="28"/>
        </w:rPr>
        <w:tab/>
      </w:r>
      <w:r>
        <w:rPr>
          <w:rFonts w:ascii="Times New Roman" w:hAnsi="Times New Roman" w:cs="Times New Roman"/>
          <w:sz w:val="28"/>
        </w:rPr>
        <w:t>В четвертых, права несовершеннолетних защищают их от различных форм дискриминации. Знание этих прав помогает им противостоять таким явлениям и добиваться справедливости.</w:t>
      </w:r>
    </w:p>
    <w:p w14:paraId="11E6888D">
      <w:pPr>
        <w:pStyle w:val="11"/>
        <w:ind w:firstLine="708"/>
        <w:jc w:val="both"/>
        <w:rPr>
          <w:rFonts w:ascii="Times New Roman" w:hAnsi="Times New Roman" w:cs="Times New Roman"/>
          <w:sz w:val="28"/>
        </w:rPr>
      </w:pPr>
      <w:r>
        <w:rPr>
          <w:rFonts w:ascii="Times New Roman" w:hAnsi="Times New Roman" w:cs="Times New Roman"/>
          <w:sz w:val="28"/>
        </w:rPr>
        <w:t>Таким образом, исследование прав и обязанностей несовершеннолетних имеет важное значение для формирования правового сознания, социальной адаптации и защиты интересов молодого поколения.</w:t>
      </w:r>
    </w:p>
    <w:p w14:paraId="64C3D535">
      <w:pPr>
        <w:pStyle w:val="11"/>
        <w:jc w:val="both"/>
        <w:rPr>
          <w:rFonts w:ascii="Times New Roman" w:hAnsi="Times New Roman" w:cs="Times New Roman"/>
          <w:sz w:val="28"/>
        </w:rPr>
      </w:pPr>
      <w:r>
        <w:rPr>
          <w:rFonts w:ascii="Times New Roman" w:hAnsi="Times New Roman" w:cs="Times New Roman"/>
          <w:sz w:val="28"/>
        </w:rPr>
        <w:tab/>
      </w:r>
      <w:r>
        <w:rPr>
          <w:rFonts w:ascii="Times New Roman" w:hAnsi="Times New Roman" w:cs="Times New Roman"/>
          <w:sz w:val="28"/>
        </w:rPr>
        <w:t>Практически всем моим одноклассникам исполнилось 15 лет. Все в 14 лет получили паспорт РФ. У меня возник вопрос: насколько хорошо мы знаем, какими правами уже обладаем и какие обязанности должны нести.</w:t>
      </w:r>
    </w:p>
    <w:p w14:paraId="09F9377C">
      <w:pPr>
        <w:pStyle w:val="11"/>
        <w:ind w:firstLine="708"/>
        <w:jc w:val="both"/>
        <w:rPr>
          <w:rFonts w:ascii="Times New Roman" w:hAnsi="Times New Roman" w:cs="Times New Roman"/>
          <w:sz w:val="28"/>
          <w:szCs w:val="28"/>
        </w:rPr>
      </w:pPr>
      <w:r>
        <w:rPr>
          <w:rFonts w:ascii="Times New Roman" w:hAnsi="Times New Roman" w:cs="Times New Roman"/>
          <w:i/>
          <w:sz w:val="28"/>
          <w:szCs w:val="28"/>
        </w:rPr>
        <w:t>Гипотеза</w:t>
      </w:r>
      <w:r>
        <w:rPr>
          <w:rFonts w:ascii="Times New Roman" w:hAnsi="Times New Roman" w:cs="Times New Roman"/>
          <w:sz w:val="28"/>
          <w:szCs w:val="28"/>
        </w:rPr>
        <w:t>: многие подростки в моём возрасте плохо знают свои права и обязанности.</w:t>
      </w:r>
    </w:p>
    <w:p w14:paraId="30BAC435">
      <w:pPr>
        <w:pStyle w:val="11"/>
        <w:ind w:firstLine="708"/>
        <w:jc w:val="both"/>
        <w:rPr>
          <w:rFonts w:ascii="Times New Roman" w:hAnsi="Times New Roman" w:cs="Times New Roman"/>
          <w:sz w:val="28"/>
          <w:szCs w:val="28"/>
        </w:rPr>
      </w:pPr>
      <w:r>
        <w:rPr>
          <w:rFonts w:ascii="Times New Roman" w:hAnsi="Times New Roman" w:cs="Times New Roman"/>
          <w:i/>
          <w:sz w:val="28"/>
          <w:szCs w:val="28"/>
        </w:rPr>
        <w:t>Цель</w:t>
      </w:r>
      <w:r>
        <w:rPr>
          <w:rFonts w:ascii="Times New Roman" w:hAnsi="Times New Roman" w:cs="Times New Roman"/>
          <w:sz w:val="28"/>
          <w:szCs w:val="28"/>
        </w:rPr>
        <w:t>: создать буклет «Правовой статус 15-летнего подростка».</w:t>
      </w:r>
    </w:p>
    <w:p w14:paraId="2C29F637">
      <w:pPr>
        <w:pStyle w:val="11"/>
        <w:ind w:firstLine="708"/>
        <w:jc w:val="both"/>
        <w:rPr>
          <w:rFonts w:ascii="Times New Roman" w:hAnsi="Times New Roman" w:cs="Times New Roman"/>
          <w:sz w:val="28"/>
        </w:rPr>
      </w:pPr>
      <w:r>
        <w:rPr>
          <w:rFonts w:ascii="Times New Roman" w:hAnsi="Times New Roman" w:cs="Times New Roman"/>
          <w:i/>
          <w:sz w:val="28"/>
        </w:rPr>
        <w:t>Задачи</w:t>
      </w:r>
      <w:r>
        <w:rPr>
          <w:rFonts w:ascii="Times New Roman" w:hAnsi="Times New Roman" w:cs="Times New Roman"/>
          <w:sz w:val="28"/>
        </w:rPr>
        <w:t xml:space="preserve">: </w:t>
      </w:r>
    </w:p>
    <w:p w14:paraId="122F296E">
      <w:pPr>
        <w:pStyle w:val="11"/>
        <w:jc w:val="both"/>
        <w:rPr>
          <w:rFonts w:ascii="Times New Roman" w:hAnsi="Times New Roman" w:cs="Times New Roman"/>
          <w:color w:val="000000"/>
          <w:sz w:val="36"/>
          <w:szCs w:val="30"/>
        </w:rPr>
      </w:pPr>
      <w:r>
        <w:rPr>
          <w:rFonts w:ascii="Times New Roman" w:hAnsi="Times New Roman" w:cs="Times New Roman"/>
          <w:color w:val="000000"/>
          <w:sz w:val="28"/>
        </w:rPr>
        <w:t>- изучить понятия «права», «обязанности», «правовой статус», «несовершеннолетний»;</w:t>
      </w:r>
    </w:p>
    <w:p w14:paraId="67941DB3">
      <w:pPr>
        <w:pStyle w:val="11"/>
        <w:jc w:val="both"/>
        <w:rPr>
          <w:rFonts w:ascii="Times New Roman" w:hAnsi="Times New Roman" w:cs="Times New Roman"/>
          <w:color w:val="000000"/>
          <w:sz w:val="36"/>
          <w:szCs w:val="30"/>
        </w:rPr>
      </w:pPr>
      <w:r>
        <w:rPr>
          <w:rFonts w:ascii="Times New Roman" w:hAnsi="Times New Roman" w:cs="Times New Roman"/>
          <w:color w:val="000000"/>
          <w:sz w:val="28"/>
        </w:rPr>
        <w:t>- изучить нормативно-правовые акты, отражающие права и обязанности несовершеннолетних;</w:t>
      </w:r>
    </w:p>
    <w:p w14:paraId="6DDCF12B">
      <w:pPr>
        <w:pStyle w:val="11"/>
        <w:jc w:val="both"/>
        <w:rPr>
          <w:rFonts w:ascii="Times New Roman" w:hAnsi="Times New Roman" w:cs="Times New Roman"/>
          <w:color w:val="000000"/>
          <w:sz w:val="36"/>
          <w:szCs w:val="30"/>
        </w:rPr>
      </w:pPr>
      <w:r>
        <w:rPr>
          <w:rFonts w:ascii="Times New Roman" w:hAnsi="Times New Roman" w:cs="Times New Roman"/>
          <w:color w:val="000000"/>
          <w:sz w:val="28"/>
        </w:rPr>
        <w:t>- разработать анкету для опроса пятнадцатилетних подростков;</w:t>
      </w:r>
    </w:p>
    <w:p w14:paraId="62CB6FDE">
      <w:pPr>
        <w:pStyle w:val="11"/>
        <w:jc w:val="both"/>
        <w:rPr>
          <w:rFonts w:ascii="Times New Roman" w:hAnsi="Times New Roman" w:cs="Times New Roman"/>
          <w:color w:val="000000"/>
          <w:sz w:val="36"/>
          <w:szCs w:val="30"/>
        </w:rPr>
      </w:pPr>
      <w:r>
        <w:rPr>
          <w:rFonts w:ascii="Times New Roman" w:hAnsi="Times New Roman" w:cs="Times New Roman"/>
          <w:color w:val="000000"/>
          <w:sz w:val="28"/>
        </w:rPr>
        <w:t>- проанализировать результаты анкетирования и сделать выводы;</w:t>
      </w:r>
    </w:p>
    <w:p w14:paraId="32F777B4">
      <w:pPr>
        <w:pStyle w:val="11"/>
        <w:jc w:val="both"/>
        <w:rPr>
          <w:rFonts w:ascii="Times New Roman" w:hAnsi="Times New Roman" w:cs="Times New Roman"/>
          <w:color w:val="000000"/>
          <w:sz w:val="36"/>
          <w:szCs w:val="30"/>
        </w:rPr>
      </w:pPr>
      <w:r>
        <w:rPr>
          <w:rFonts w:ascii="Times New Roman" w:hAnsi="Times New Roman" w:cs="Times New Roman"/>
          <w:color w:val="000000"/>
          <w:sz w:val="28"/>
        </w:rPr>
        <w:t>- оформить буклет на тему «Правовой статус пятнадцатилетнего подростка».</w:t>
      </w:r>
    </w:p>
    <w:p w14:paraId="0D634917">
      <w:pPr>
        <w:pStyle w:val="11"/>
        <w:ind w:firstLine="708"/>
        <w:jc w:val="both"/>
        <w:rPr>
          <w:rFonts w:ascii="Times New Roman" w:hAnsi="Times New Roman" w:cs="Times New Roman"/>
          <w:color w:val="000000"/>
          <w:sz w:val="36"/>
          <w:szCs w:val="30"/>
        </w:rPr>
      </w:pPr>
      <w:r>
        <w:rPr>
          <w:rFonts w:ascii="Times New Roman" w:hAnsi="Times New Roman" w:cs="Times New Roman"/>
          <w:bCs/>
          <w:i/>
          <w:color w:val="000000"/>
          <w:sz w:val="28"/>
        </w:rPr>
        <w:t>Объект исследования:</w:t>
      </w:r>
      <w:r>
        <w:rPr>
          <w:rFonts w:ascii="Times New Roman" w:hAnsi="Times New Roman" w:cs="Times New Roman"/>
          <w:color w:val="000000"/>
          <w:sz w:val="28"/>
        </w:rPr>
        <w:t> отношения, связанные с правовым статусом подростков.</w:t>
      </w:r>
    </w:p>
    <w:p w14:paraId="5399EF54">
      <w:pPr>
        <w:pStyle w:val="11"/>
        <w:ind w:firstLine="708"/>
        <w:jc w:val="both"/>
        <w:rPr>
          <w:rFonts w:ascii="Times New Roman" w:hAnsi="Times New Roman" w:cs="Times New Roman"/>
          <w:color w:val="000000"/>
          <w:sz w:val="28"/>
        </w:rPr>
      </w:pPr>
      <w:r>
        <w:rPr>
          <w:rFonts w:ascii="Times New Roman" w:hAnsi="Times New Roman" w:cs="Times New Roman"/>
          <w:bCs/>
          <w:i/>
          <w:color w:val="000000"/>
          <w:sz w:val="28"/>
        </w:rPr>
        <w:t>Предмет исследования</w:t>
      </w:r>
      <w:r>
        <w:rPr>
          <w:rFonts w:ascii="Times New Roman" w:hAnsi="Times New Roman" w:cs="Times New Roman"/>
          <w:i/>
          <w:color w:val="000000"/>
          <w:sz w:val="28"/>
        </w:rPr>
        <w:t>:</w:t>
      </w:r>
      <w:r>
        <w:rPr>
          <w:rFonts w:ascii="Times New Roman" w:hAnsi="Times New Roman" w:cs="Times New Roman"/>
          <w:color w:val="000000"/>
          <w:sz w:val="28"/>
        </w:rPr>
        <w:t xml:space="preserve"> особенности правового статуса подростков в российском законодательстве.</w:t>
      </w:r>
    </w:p>
    <w:p w14:paraId="6BD231FA">
      <w:pPr>
        <w:pStyle w:val="11"/>
        <w:ind w:left="708"/>
        <w:jc w:val="both"/>
        <w:rPr>
          <w:rFonts w:ascii="Times New Roman" w:hAnsi="Times New Roman" w:cs="Times New Roman"/>
          <w:color w:val="000000"/>
          <w:sz w:val="28"/>
        </w:rPr>
      </w:pPr>
      <w:r>
        <w:rPr>
          <w:rFonts w:ascii="Times New Roman" w:hAnsi="Times New Roman" w:cs="Times New Roman"/>
          <w:i/>
          <w:color w:val="000000"/>
          <w:sz w:val="28"/>
        </w:rPr>
        <w:t>Методы исследования:</w:t>
      </w:r>
      <w:r>
        <w:rPr>
          <w:rFonts w:ascii="Times New Roman" w:hAnsi="Times New Roman" w:cs="Times New Roman"/>
          <w:color w:val="000000"/>
          <w:sz w:val="28"/>
        </w:rPr>
        <w:t xml:space="preserve"> </w:t>
      </w:r>
    </w:p>
    <w:p w14:paraId="4C07F699">
      <w:pPr>
        <w:pStyle w:val="11"/>
        <w:ind w:left="708"/>
        <w:jc w:val="both"/>
        <w:rPr>
          <w:rFonts w:ascii="Times New Roman" w:hAnsi="Times New Roman" w:cs="Times New Roman"/>
          <w:sz w:val="28"/>
          <w:szCs w:val="28"/>
        </w:rPr>
      </w:pPr>
      <w:r>
        <w:rPr>
          <w:rFonts w:ascii="Times New Roman" w:hAnsi="Times New Roman" w:cs="Times New Roman"/>
          <w:sz w:val="28"/>
          <w:szCs w:val="28"/>
        </w:rPr>
        <w:t>- Нормативно-правовой метод.</w:t>
      </w:r>
    </w:p>
    <w:p w14:paraId="2FE5A2A6">
      <w:pPr>
        <w:pStyle w:val="11"/>
        <w:ind w:left="708"/>
        <w:jc w:val="both"/>
        <w:rPr>
          <w:rFonts w:ascii="Times New Roman" w:hAnsi="Times New Roman" w:cs="Times New Roman"/>
          <w:sz w:val="28"/>
          <w:szCs w:val="28"/>
        </w:rPr>
      </w:pPr>
      <w:r>
        <w:rPr>
          <w:rFonts w:ascii="Times New Roman" w:hAnsi="Times New Roman" w:cs="Times New Roman"/>
          <w:sz w:val="28"/>
          <w:szCs w:val="28"/>
        </w:rPr>
        <w:t>- Социологический метод (анкетирование).</w:t>
      </w:r>
    </w:p>
    <w:p w14:paraId="4897AF90">
      <w:pPr>
        <w:pStyle w:val="11"/>
        <w:ind w:left="708"/>
        <w:jc w:val="both"/>
        <w:rPr>
          <w:rFonts w:ascii="Times New Roman" w:hAnsi="Times New Roman" w:cs="Times New Roman"/>
          <w:sz w:val="28"/>
          <w:szCs w:val="28"/>
        </w:rPr>
      </w:pPr>
      <w:r>
        <w:rPr>
          <w:rFonts w:ascii="Times New Roman" w:hAnsi="Times New Roman" w:cs="Times New Roman"/>
          <w:sz w:val="28"/>
          <w:szCs w:val="28"/>
        </w:rPr>
        <w:t>- Анализ статистических данных.</w:t>
      </w:r>
    </w:p>
    <w:p w14:paraId="1B4E875F">
      <w:pPr>
        <w:pStyle w:val="11"/>
        <w:ind w:left="708"/>
        <w:jc w:val="both"/>
        <w:rPr>
          <w:rFonts w:ascii="Times New Roman" w:hAnsi="Times New Roman" w:cs="Times New Roman"/>
          <w:sz w:val="28"/>
          <w:szCs w:val="28"/>
        </w:rPr>
      </w:pPr>
    </w:p>
    <w:p w14:paraId="5C19CF1C">
      <w:pPr>
        <w:pStyle w:val="11"/>
        <w:ind w:left="708"/>
        <w:jc w:val="both"/>
        <w:rPr>
          <w:rFonts w:ascii="Times New Roman" w:hAnsi="Times New Roman" w:cs="Times New Roman"/>
          <w:sz w:val="28"/>
          <w:szCs w:val="28"/>
        </w:rPr>
      </w:pPr>
    </w:p>
    <w:p w14:paraId="1EB5831F">
      <w:pPr>
        <w:pStyle w:val="11"/>
        <w:jc w:val="center"/>
        <w:rPr>
          <w:rFonts w:ascii="Times New Roman" w:hAnsi="Times New Roman" w:cs="Times New Roman"/>
          <w:b/>
          <w:sz w:val="28"/>
          <w:szCs w:val="28"/>
        </w:rPr>
      </w:pPr>
      <w:r>
        <w:rPr>
          <w:rFonts w:ascii="Times New Roman" w:hAnsi="Times New Roman" w:cs="Times New Roman"/>
          <w:sz w:val="28"/>
          <w:szCs w:val="28"/>
        </w:rPr>
        <w:t>1.</w:t>
      </w:r>
      <w:r>
        <w:rPr>
          <w:rFonts w:ascii="Times New Roman" w:hAnsi="Times New Roman" w:cs="Times New Roman"/>
          <w:sz w:val="28"/>
          <w:szCs w:val="28"/>
        </w:rPr>
        <w:tab/>
      </w:r>
      <w:r>
        <w:rPr>
          <w:rFonts w:ascii="Times New Roman" w:hAnsi="Times New Roman" w:cs="Times New Roman"/>
          <w:b/>
          <w:sz w:val="28"/>
          <w:szCs w:val="28"/>
        </w:rPr>
        <w:t>Теоретическая часть</w:t>
      </w:r>
    </w:p>
    <w:p w14:paraId="5FEEC59B">
      <w:pPr>
        <w:pStyle w:val="11"/>
        <w:jc w:val="center"/>
        <w:rPr>
          <w:rFonts w:ascii="Times New Roman" w:hAnsi="Times New Roman" w:cs="Times New Roman"/>
          <w:b/>
          <w:sz w:val="28"/>
          <w:szCs w:val="28"/>
        </w:rPr>
      </w:pPr>
      <w:r>
        <w:rPr>
          <w:rFonts w:ascii="Times New Roman" w:hAnsi="Times New Roman" w:cs="Times New Roman"/>
          <w:b/>
          <w:sz w:val="28"/>
          <w:szCs w:val="28"/>
        </w:rPr>
        <w:t>1.1. Ключевые термины правового статуса несовершеннолетних</w:t>
      </w:r>
    </w:p>
    <w:p w14:paraId="3EE00724">
      <w:pPr>
        <w:pStyle w:val="11"/>
        <w:ind w:firstLine="708"/>
        <w:jc w:val="both"/>
        <w:rPr>
          <w:rFonts w:ascii="Times New Roman" w:hAnsi="Times New Roman" w:cs="Times New Roman"/>
          <w:sz w:val="28"/>
          <w:szCs w:val="28"/>
        </w:rPr>
      </w:pPr>
      <w:r>
        <w:rPr>
          <w:rFonts w:ascii="Times New Roman" w:hAnsi="Times New Roman" w:cs="Times New Roman"/>
          <w:sz w:val="28"/>
          <w:szCs w:val="28"/>
        </w:rPr>
        <w:t>Правовой статус подростка в Российской Федерации определяется совокупностью прав, обязанностей и ответственности, которые закреплены за ним законодательством РФ. Он формируется постепенно по мере взросления ребенка и включает несколько ключевых аспектов.</w:t>
      </w:r>
    </w:p>
    <w:p w14:paraId="23E1D6D6">
      <w:pPr>
        <w:pStyle w:val="11"/>
        <w:ind w:firstLine="708"/>
        <w:jc w:val="both"/>
        <w:rPr>
          <w:rFonts w:ascii="Times New Roman" w:hAnsi="Times New Roman" w:cs="Times New Roman"/>
          <w:sz w:val="28"/>
          <w:szCs w:val="28"/>
        </w:rPr>
      </w:pPr>
      <w:r>
        <w:rPr>
          <w:rFonts w:ascii="Times New Roman" w:hAnsi="Times New Roman" w:cs="Times New Roman"/>
          <w:sz w:val="28"/>
          <w:szCs w:val="28"/>
        </w:rPr>
        <w:t>Для характеристики правового статуса подростка необходимо использовать следующие ключевые термины:</w:t>
      </w:r>
    </w:p>
    <w:p w14:paraId="51594F8A">
      <w:pPr>
        <w:pStyle w:val="11"/>
        <w:ind w:firstLine="708"/>
        <w:jc w:val="both"/>
        <w:rPr>
          <w:rFonts w:ascii="Times New Roman" w:hAnsi="Times New Roman" w:cs="Times New Roman"/>
          <w:sz w:val="28"/>
          <w:szCs w:val="28"/>
        </w:rPr>
      </w:pPr>
      <w:r>
        <w:rPr>
          <w:rFonts w:ascii="Times New Roman" w:hAnsi="Times New Roman" w:cs="Times New Roman"/>
          <w:sz w:val="28"/>
          <w:szCs w:val="28"/>
        </w:rPr>
        <w:t>1. Правоспособность — способность иметь гражданские права и нести обязанности. Она возникает с момента рождения и сохраняется до смерти.</w:t>
      </w:r>
    </w:p>
    <w:p w14:paraId="5E6FB4C8">
      <w:pPr>
        <w:pStyle w:val="11"/>
        <w:ind w:firstLine="708"/>
        <w:jc w:val="both"/>
        <w:rPr>
          <w:rFonts w:ascii="Times New Roman" w:hAnsi="Times New Roman" w:cs="Times New Roman"/>
          <w:sz w:val="28"/>
          <w:szCs w:val="28"/>
        </w:rPr>
      </w:pPr>
      <w:r>
        <w:rPr>
          <w:rFonts w:ascii="Times New Roman" w:hAnsi="Times New Roman" w:cs="Times New Roman"/>
          <w:sz w:val="28"/>
          <w:szCs w:val="28"/>
        </w:rPr>
        <w:t>2. Дееспособность — способность своими действиями приобретать и осуществлять гражданские права, создавать для себя гражданские обязанности и исполнять их. Дееспособность бывает полной, ограниченной и частичной.</w:t>
      </w:r>
    </w:p>
    <w:p w14:paraId="7186BFFD">
      <w:pPr>
        <w:pStyle w:val="11"/>
        <w:ind w:firstLine="708"/>
        <w:jc w:val="both"/>
        <w:rPr>
          <w:rFonts w:ascii="Times New Roman" w:hAnsi="Times New Roman" w:cs="Times New Roman"/>
          <w:sz w:val="28"/>
          <w:szCs w:val="28"/>
        </w:rPr>
      </w:pPr>
      <w:r>
        <w:rPr>
          <w:rFonts w:ascii="Times New Roman" w:hAnsi="Times New Roman" w:cs="Times New Roman"/>
          <w:sz w:val="28"/>
          <w:szCs w:val="28"/>
        </w:rPr>
        <w:t xml:space="preserve">3. Частичная дееспособность — относится к несовершеннолетним от 14 до 18 лет. </w:t>
      </w:r>
    </w:p>
    <w:p w14:paraId="64A9CF7B">
      <w:pPr>
        <w:pStyle w:val="11"/>
        <w:ind w:firstLine="708"/>
        <w:jc w:val="both"/>
        <w:rPr>
          <w:rFonts w:ascii="Times New Roman" w:hAnsi="Times New Roman" w:cs="Times New Roman"/>
          <w:sz w:val="28"/>
          <w:szCs w:val="28"/>
        </w:rPr>
      </w:pPr>
      <w:r>
        <w:rPr>
          <w:rFonts w:ascii="Times New Roman" w:hAnsi="Times New Roman" w:cs="Times New Roman"/>
          <w:sz w:val="28"/>
          <w:szCs w:val="28"/>
        </w:rPr>
        <w:t>4. Несовершеннолетний — это лицо, не достигшее определённого возраста, обычно возраста совершеннолетия, который отделяет несовершеннолетнего от совершеннолетнего по закону. Возраст совершеннолетия зависит от юрисдикции и сферы применения, но обычно он составляет 18 лет.</w:t>
      </w:r>
    </w:p>
    <w:p w14:paraId="05806727">
      <w:pPr>
        <w:pStyle w:val="11"/>
        <w:ind w:firstLine="708"/>
        <w:jc w:val="both"/>
        <w:rPr>
          <w:rFonts w:ascii="Times New Roman" w:hAnsi="Times New Roman" w:cs="Times New Roman"/>
          <w:sz w:val="28"/>
          <w:szCs w:val="28"/>
        </w:rPr>
      </w:pPr>
      <w:r>
        <w:rPr>
          <w:rFonts w:ascii="Times New Roman" w:hAnsi="Times New Roman" w:cs="Times New Roman"/>
          <w:sz w:val="28"/>
          <w:szCs w:val="28"/>
        </w:rPr>
        <w:t xml:space="preserve">5. Свобода — это возможность человека выбирать вид деятельности, следуя своим желаниям, интересам и целям. </w:t>
      </w:r>
    </w:p>
    <w:p w14:paraId="5E1F3050">
      <w:pPr>
        <w:pStyle w:val="11"/>
        <w:ind w:firstLine="708"/>
        <w:jc w:val="both"/>
        <w:rPr>
          <w:rFonts w:ascii="Times New Roman" w:hAnsi="Times New Roman" w:cs="Times New Roman"/>
          <w:sz w:val="28"/>
          <w:szCs w:val="28"/>
        </w:rPr>
      </w:pPr>
      <w:r>
        <w:rPr>
          <w:rFonts w:ascii="Times New Roman" w:hAnsi="Times New Roman" w:cs="Times New Roman"/>
          <w:sz w:val="28"/>
          <w:szCs w:val="28"/>
        </w:rPr>
        <w:t>6. Право  — это данная человеку законом возможность что-либо делать или иметь, чем-то пользоваться или распоряжаться.</w:t>
      </w:r>
    </w:p>
    <w:p w14:paraId="3F4F7515">
      <w:pPr>
        <w:pStyle w:val="11"/>
        <w:ind w:firstLine="708"/>
        <w:jc w:val="both"/>
        <w:rPr>
          <w:rFonts w:ascii="Times New Roman" w:hAnsi="Times New Roman" w:cs="Times New Roman"/>
          <w:sz w:val="28"/>
          <w:szCs w:val="28"/>
        </w:rPr>
      </w:pPr>
      <w:r>
        <w:rPr>
          <w:rFonts w:ascii="Times New Roman" w:hAnsi="Times New Roman" w:cs="Times New Roman"/>
          <w:sz w:val="28"/>
          <w:szCs w:val="28"/>
        </w:rPr>
        <w:t>7. Обязанность — это предписание, определяющее необходимое поведение человека, не дающее ему свободы выбора. При исполнении обязанностей свобода выбора отсутствует, а государство заставляет людей поступать однотипно. За неисполнение обязанностей предусмотрена юридическая ответственность.</w:t>
      </w:r>
    </w:p>
    <w:p w14:paraId="634AAA91">
      <w:pPr>
        <w:pStyle w:val="11"/>
        <w:ind w:firstLine="708"/>
        <w:jc w:val="both"/>
        <w:rPr>
          <w:rFonts w:ascii="Times New Roman" w:hAnsi="Times New Roman" w:cs="Times New Roman"/>
          <w:sz w:val="28"/>
          <w:szCs w:val="28"/>
        </w:rPr>
      </w:pPr>
      <w:r>
        <w:rPr>
          <w:rFonts w:ascii="Times New Roman" w:hAnsi="Times New Roman" w:cs="Times New Roman"/>
          <w:sz w:val="28"/>
          <w:szCs w:val="28"/>
        </w:rPr>
        <w:t>Эти термины помогают описать и охарактеризовать правовой статус подростка, учитывая его возрастные особенности и степень самостоятельности в принятии решений.</w:t>
      </w:r>
    </w:p>
    <w:p w14:paraId="7F19B0AB">
      <w:pPr>
        <w:pStyle w:val="11"/>
        <w:ind w:firstLine="708"/>
        <w:jc w:val="both"/>
        <w:rPr>
          <w:rFonts w:ascii="Times New Roman" w:hAnsi="Times New Roman" w:cs="Times New Roman"/>
          <w:sz w:val="28"/>
          <w:szCs w:val="28"/>
        </w:rPr>
      </w:pPr>
    </w:p>
    <w:p w14:paraId="7960076F">
      <w:pPr>
        <w:pStyle w:val="11"/>
        <w:ind w:firstLine="708"/>
        <w:jc w:val="both"/>
        <w:rPr>
          <w:rFonts w:ascii="Times New Roman" w:hAnsi="Times New Roman" w:cs="Times New Roman"/>
          <w:sz w:val="28"/>
          <w:szCs w:val="28"/>
        </w:rPr>
      </w:pPr>
    </w:p>
    <w:p w14:paraId="281F1D45">
      <w:pPr>
        <w:pStyle w:val="11"/>
        <w:ind w:firstLine="708"/>
        <w:jc w:val="both"/>
        <w:rPr>
          <w:rFonts w:ascii="Times New Roman" w:hAnsi="Times New Roman" w:cs="Times New Roman"/>
          <w:sz w:val="28"/>
          <w:szCs w:val="28"/>
        </w:rPr>
      </w:pPr>
    </w:p>
    <w:p w14:paraId="762EDA57">
      <w:pPr>
        <w:pStyle w:val="11"/>
        <w:ind w:firstLine="708"/>
        <w:jc w:val="both"/>
        <w:rPr>
          <w:rFonts w:ascii="Times New Roman" w:hAnsi="Times New Roman" w:cs="Times New Roman"/>
          <w:sz w:val="28"/>
          <w:szCs w:val="28"/>
        </w:rPr>
      </w:pPr>
    </w:p>
    <w:p w14:paraId="5537E3DA">
      <w:pPr>
        <w:pStyle w:val="11"/>
        <w:ind w:firstLine="708"/>
        <w:jc w:val="both"/>
        <w:rPr>
          <w:rFonts w:ascii="Times New Roman" w:hAnsi="Times New Roman" w:cs="Times New Roman"/>
          <w:sz w:val="28"/>
          <w:szCs w:val="28"/>
        </w:rPr>
      </w:pPr>
    </w:p>
    <w:p w14:paraId="1C8F22B2">
      <w:pPr>
        <w:pStyle w:val="11"/>
        <w:ind w:firstLine="708"/>
        <w:jc w:val="both"/>
        <w:rPr>
          <w:rFonts w:ascii="Times New Roman" w:hAnsi="Times New Roman" w:cs="Times New Roman"/>
          <w:sz w:val="28"/>
          <w:szCs w:val="28"/>
        </w:rPr>
      </w:pPr>
    </w:p>
    <w:p w14:paraId="5739D490">
      <w:pPr>
        <w:pStyle w:val="11"/>
        <w:ind w:firstLine="708"/>
        <w:jc w:val="both"/>
        <w:rPr>
          <w:rFonts w:ascii="Times New Roman" w:hAnsi="Times New Roman" w:cs="Times New Roman"/>
          <w:sz w:val="28"/>
          <w:szCs w:val="28"/>
        </w:rPr>
      </w:pPr>
    </w:p>
    <w:p w14:paraId="32D58221">
      <w:pPr>
        <w:pStyle w:val="11"/>
        <w:jc w:val="both"/>
        <w:rPr>
          <w:rFonts w:ascii="Times New Roman" w:hAnsi="Times New Roman" w:cs="Times New Roman"/>
          <w:sz w:val="28"/>
          <w:szCs w:val="28"/>
        </w:rPr>
      </w:pPr>
    </w:p>
    <w:p w14:paraId="68E30003">
      <w:pPr>
        <w:pStyle w:val="11"/>
        <w:jc w:val="both"/>
        <w:rPr>
          <w:rFonts w:ascii="Times New Roman" w:hAnsi="Times New Roman" w:cs="Times New Roman"/>
          <w:sz w:val="28"/>
          <w:szCs w:val="28"/>
        </w:rPr>
      </w:pPr>
    </w:p>
    <w:p w14:paraId="0AA1BF05">
      <w:pPr>
        <w:pStyle w:val="11"/>
        <w:jc w:val="both"/>
        <w:rPr>
          <w:rFonts w:ascii="Times New Roman" w:hAnsi="Times New Roman" w:cs="Times New Roman"/>
          <w:sz w:val="28"/>
          <w:szCs w:val="28"/>
        </w:rPr>
      </w:pPr>
    </w:p>
    <w:p w14:paraId="44153351">
      <w:pPr>
        <w:pStyle w:val="11"/>
        <w:jc w:val="both"/>
        <w:rPr>
          <w:rFonts w:ascii="Times New Roman" w:hAnsi="Times New Roman" w:cs="Times New Roman"/>
          <w:sz w:val="28"/>
          <w:szCs w:val="28"/>
        </w:rPr>
      </w:pPr>
    </w:p>
    <w:p w14:paraId="2D225764">
      <w:pPr>
        <w:pStyle w:val="11"/>
        <w:jc w:val="both"/>
        <w:rPr>
          <w:rFonts w:ascii="Times New Roman" w:hAnsi="Times New Roman" w:cs="Times New Roman"/>
          <w:sz w:val="28"/>
          <w:szCs w:val="28"/>
        </w:rPr>
      </w:pPr>
    </w:p>
    <w:p w14:paraId="5C985313">
      <w:pPr>
        <w:pStyle w:val="11"/>
        <w:jc w:val="both"/>
        <w:rPr>
          <w:rFonts w:ascii="Times New Roman" w:hAnsi="Times New Roman" w:cs="Times New Roman"/>
          <w:sz w:val="28"/>
          <w:szCs w:val="28"/>
        </w:rPr>
      </w:pPr>
    </w:p>
    <w:p w14:paraId="02294E34">
      <w:pPr>
        <w:pStyle w:val="11"/>
        <w:jc w:val="both"/>
        <w:rPr>
          <w:rFonts w:ascii="Times New Roman" w:hAnsi="Times New Roman" w:cs="Times New Roman"/>
          <w:sz w:val="28"/>
          <w:szCs w:val="28"/>
        </w:rPr>
      </w:pPr>
    </w:p>
    <w:p w14:paraId="609DBC81">
      <w:pPr>
        <w:pStyle w:val="11"/>
        <w:jc w:val="center"/>
        <w:rPr>
          <w:rFonts w:ascii="Times New Roman" w:hAnsi="Times New Roman" w:cs="Times New Roman"/>
          <w:sz w:val="28"/>
          <w:szCs w:val="28"/>
        </w:rPr>
      </w:pPr>
      <w:r>
        <w:rPr>
          <w:rFonts w:ascii="Times New Roman" w:hAnsi="Times New Roman" w:cs="Times New Roman"/>
          <w:sz w:val="28"/>
          <w:szCs w:val="28"/>
        </w:rPr>
        <w:t>1.2.</w:t>
      </w:r>
      <w:r>
        <w:rPr>
          <w:rFonts w:ascii="Times New Roman" w:hAnsi="Times New Roman" w:cs="Times New Roman"/>
          <w:sz w:val="28"/>
          <w:szCs w:val="28"/>
        </w:rPr>
        <w:tab/>
      </w:r>
      <w:r>
        <w:rPr>
          <w:rFonts w:ascii="Times New Roman" w:hAnsi="Times New Roman" w:cs="Times New Roman"/>
          <w:b/>
          <w:sz w:val="28"/>
          <w:szCs w:val="28"/>
        </w:rPr>
        <w:t>Документы, определяющие правовой статус несовершеннолетних</w:t>
      </w:r>
    </w:p>
    <w:p w14:paraId="0C944862">
      <w:pPr>
        <w:pStyle w:val="11"/>
        <w:jc w:val="both"/>
        <w:rPr>
          <w:rFonts w:ascii="Times New Roman" w:hAnsi="Times New Roman" w:cs="Times New Roman"/>
          <w:sz w:val="28"/>
          <w:szCs w:val="28"/>
        </w:rPr>
      </w:pPr>
    </w:p>
    <w:p w14:paraId="47A5BED7">
      <w:pPr>
        <w:pStyle w:val="11"/>
        <w:ind w:firstLine="708"/>
        <w:jc w:val="both"/>
        <w:rPr>
          <w:rFonts w:ascii="Times New Roman" w:hAnsi="Times New Roman" w:cs="Times New Roman"/>
          <w:sz w:val="28"/>
        </w:rPr>
      </w:pPr>
      <w:r>
        <w:rPr>
          <w:rFonts w:ascii="Times New Roman" w:hAnsi="Times New Roman" w:cs="Times New Roman"/>
          <w:sz w:val="28"/>
        </w:rPr>
        <w:t>Права несовершеннолетних закрепляются в различных международных и национальных правовых актах. Вот некоторые ключевые документы.</w:t>
      </w:r>
    </w:p>
    <w:p w14:paraId="60E3EA9B">
      <w:pPr>
        <w:pStyle w:val="11"/>
        <w:ind w:firstLine="708"/>
        <w:jc w:val="both"/>
        <w:rPr>
          <w:rFonts w:ascii="Times New Roman" w:hAnsi="Times New Roman" w:cs="Times New Roman"/>
          <w:i/>
          <w:sz w:val="28"/>
        </w:rPr>
      </w:pPr>
      <w:r>
        <w:rPr>
          <w:rFonts w:ascii="Times New Roman" w:hAnsi="Times New Roman" w:cs="Times New Roman"/>
          <w:i/>
          <w:sz w:val="28"/>
        </w:rPr>
        <w:t>Международные акты</w:t>
      </w:r>
    </w:p>
    <w:p w14:paraId="3117920F">
      <w:pPr>
        <w:pStyle w:val="11"/>
        <w:ind w:firstLine="708"/>
        <w:jc w:val="both"/>
        <w:rPr>
          <w:rFonts w:ascii="Times New Roman" w:hAnsi="Times New Roman" w:cs="Times New Roman"/>
          <w:sz w:val="28"/>
        </w:rPr>
      </w:pPr>
      <w:r>
        <w:rPr>
          <w:rFonts w:ascii="Times New Roman" w:hAnsi="Times New Roman" w:cs="Times New Roman"/>
          <w:sz w:val="28"/>
        </w:rPr>
        <w:t>1. Конвенция ООН о правах ребенка (1989). Это основной международный документ, который определяет права детей до 18 лет. В нем содержатся положения о праве на жизнь, образование, защиту от насилия, участие в культурной жизни и другие важные аспекты прав ребенка.</w:t>
      </w:r>
    </w:p>
    <w:p w14:paraId="5CB8E92E">
      <w:pPr>
        <w:pStyle w:val="11"/>
        <w:ind w:firstLine="708"/>
        <w:jc w:val="both"/>
        <w:rPr>
          <w:rFonts w:ascii="Times New Roman" w:hAnsi="Times New Roman" w:cs="Times New Roman"/>
          <w:sz w:val="28"/>
        </w:rPr>
      </w:pPr>
      <w:r>
        <w:rPr>
          <w:rFonts w:ascii="Times New Roman" w:hAnsi="Times New Roman" w:cs="Times New Roman"/>
          <w:sz w:val="28"/>
        </w:rPr>
        <w:t>2. Всеобщая декларация прав человека (1948). Хотя этот документ не посвящен исключительно правам детей, он устанавливает общие принципы защиты прав всех людей, включая детей.</w:t>
      </w:r>
    </w:p>
    <w:p w14:paraId="597118CB">
      <w:pPr>
        <w:pStyle w:val="11"/>
        <w:ind w:firstLine="708"/>
        <w:jc w:val="both"/>
        <w:rPr>
          <w:rFonts w:ascii="Times New Roman" w:hAnsi="Times New Roman" w:cs="Times New Roman"/>
          <w:i/>
          <w:sz w:val="28"/>
        </w:rPr>
      </w:pPr>
      <w:r>
        <w:rPr>
          <w:rFonts w:ascii="Times New Roman" w:hAnsi="Times New Roman" w:cs="Times New Roman"/>
          <w:i/>
          <w:sz w:val="28"/>
        </w:rPr>
        <w:t>Национальные правовые акты Российской Федерации</w:t>
      </w:r>
    </w:p>
    <w:p w14:paraId="73D9429F">
      <w:pPr>
        <w:pStyle w:val="11"/>
        <w:ind w:firstLine="708"/>
        <w:jc w:val="both"/>
        <w:rPr>
          <w:rFonts w:ascii="Times New Roman" w:hAnsi="Times New Roman" w:cs="Times New Roman"/>
          <w:sz w:val="28"/>
        </w:rPr>
      </w:pPr>
      <w:r>
        <w:rPr>
          <w:rFonts w:ascii="Times New Roman" w:hAnsi="Times New Roman" w:cs="Times New Roman"/>
          <w:sz w:val="28"/>
        </w:rPr>
        <w:t>1. Конституция Российской Федерации (1993). Статья 38 Конституции РФ гарантирует государственную защиту материнства, детства и семьи. Также Конституция предусматривает равенство перед законом и запрет дискриминации, что распространяется и на детей.</w:t>
      </w:r>
    </w:p>
    <w:p w14:paraId="212F02CB">
      <w:pPr>
        <w:pStyle w:val="11"/>
        <w:ind w:firstLine="708"/>
        <w:jc w:val="both"/>
        <w:rPr>
          <w:rFonts w:ascii="Times New Roman" w:hAnsi="Times New Roman" w:cs="Times New Roman"/>
          <w:sz w:val="28"/>
        </w:rPr>
      </w:pPr>
      <w:r>
        <w:rPr>
          <w:rFonts w:ascii="Times New Roman" w:hAnsi="Times New Roman" w:cs="Times New Roman"/>
          <w:sz w:val="28"/>
        </w:rPr>
        <w:t xml:space="preserve">2. Семейный кодекс Российской Федерации (1995). Регулирует вопросы семейных отношений, включая права и обязанности родителей и детей. </w:t>
      </w:r>
    </w:p>
    <w:p w14:paraId="36D9164A">
      <w:pPr>
        <w:pStyle w:val="11"/>
        <w:ind w:firstLine="708"/>
        <w:jc w:val="both"/>
        <w:rPr>
          <w:rFonts w:ascii="Times New Roman" w:hAnsi="Times New Roman" w:cs="Times New Roman"/>
          <w:sz w:val="28"/>
        </w:rPr>
      </w:pPr>
      <w:r>
        <w:rPr>
          <w:rFonts w:ascii="Times New Roman" w:hAnsi="Times New Roman" w:cs="Times New Roman"/>
          <w:sz w:val="28"/>
        </w:rPr>
        <w:t>3. Гражданский кодекс Российской Федерации. Часть первая ГК РФ регулирует гражданскую дееспособность несовершеннолетних, которая начинается с 14 лет (например, возможность совершать мелкие бытовые сделки).</w:t>
      </w:r>
    </w:p>
    <w:p w14:paraId="3A218855">
      <w:pPr>
        <w:pStyle w:val="11"/>
        <w:ind w:firstLine="708"/>
        <w:jc w:val="both"/>
        <w:rPr>
          <w:rFonts w:ascii="Times New Roman" w:hAnsi="Times New Roman" w:cs="Times New Roman"/>
          <w:sz w:val="28"/>
        </w:rPr>
      </w:pPr>
      <w:r>
        <w:rPr>
          <w:rFonts w:ascii="Times New Roman" w:hAnsi="Times New Roman" w:cs="Times New Roman"/>
          <w:sz w:val="28"/>
        </w:rPr>
        <w:t>4. Трудовой кодекс Российской Федерации (2001). Устанавливает возраст, с которого возможно трудоустройство (16 лет), а также особые условия труда для несовершеннолетних работников.</w:t>
      </w:r>
    </w:p>
    <w:p w14:paraId="0CF79880">
      <w:pPr>
        <w:pStyle w:val="11"/>
        <w:ind w:firstLine="708"/>
        <w:jc w:val="both"/>
        <w:rPr>
          <w:rFonts w:ascii="Times New Roman" w:hAnsi="Times New Roman" w:cs="Times New Roman"/>
          <w:sz w:val="28"/>
        </w:rPr>
      </w:pPr>
      <w:r>
        <w:rPr>
          <w:rFonts w:ascii="Times New Roman" w:hAnsi="Times New Roman" w:cs="Times New Roman"/>
          <w:sz w:val="28"/>
        </w:rPr>
        <w:t>5. Федеральный закон "Об основных гарантиях прав ребенка в Российской Федерации" (1998). Закрепляет основные гарантии прав ребенка, включая право на образование, охрану здоровья, социальную поддержку и защиту от всех форм насилия.</w:t>
      </w:r>
    </w:p>
    <w:p w14:paraId="0BF9D049">
      <w:pPr>
        <w:pStyle w:val="11"/>
        <w:ind w:firstLine="708"/>
        <w:jc w:val="both"/>
        <w:rPr>
          <w:rFonts w:ascii="Times New Roman" w:hAnsi="Times New Roman" w:cs="Times New Roman"/>
          <w:sz w:val="28"/>
        </w:rPr>
      </w:pPr>
      <w:r>
        <w:rPr>
          <w:rFonts w:ascii="Times New Roman" w:hAnsi="Times New Roman" w:cs="Times New Roman"/>
          <w:sz w:val="28"/>
        </w:rPr>
        <w:t>6.   Федеральный закон "Об образовании в Российской Федерации" (2012) Гарантирует право каждого ребенка на получение образования, включая дошкольное, общее среднее и профессиональное образование.</w:t>
      </w:r>
    </w:p>
    <w:p w14:paraId="078EFEBD">
      <w:pPr>
        <w:pStyle w:val="11"/>
        <w:ind w:firstLine="708"/>
        <w:jc w:val="both"/>
        <w:rPr>
          <w:rFonts w:ascii="Times New Roman" w:hAnsi="Times New Roman" w:cs="Times New Roman"/>
          <w:sz w:val="28"/>
        </w:rPr>
      </w:pPr>
      <w:r>
        <w:rPr>
          <w:rFonts w:ascii="Times New Roman" w:hAnsi="Times New Roman" w:cs="Times New Roman"/>
          <w:sz w:val="28"/>
        </w:rPr>
        <w:t>7. Уголовный кодекс Российской Федерации. Глава 20 УК РФ содержит нормы, защищающие права несовершеннолетних, такие как ответственность за вовлечение несовершеннолетних в преступную деятельность, торговлю детьми и др.</w:t>
      </w:r>
    </w:p>
    <w:p w14:paraId="7984F44B">
      <w:pPr>
        <w:pStyle w:val="11"/>
        <w:ind w:firstLine="708"/>
        <w:jc w:val="both"/>
        <w:rPr>
          <w:rFonts w:ascii="Times New Roman" w:hAnsi="Times New Roman" w:cs="Times New Roman"/>
          <w:sz w:val="28"/>
        </w:rPr>
      </w:pPr>
      <w:r>
        <w:rPr>
          <w:rFonts w:ascii="Times New Roman" w:hAnsi="Times New Roman" w:cs="Times New Roman"/>
          <w:sz w:val="28"/>
        </w:rPr>
        <w:t>Эти документы формируют основу правовой защиты прав несовершеннолетних как на международном уровне, так и внутри страны.</w:t>
      </w:r>
    </w:p>
    <w:p w14:paraId="68CCF57D">
      <w:pPr>
        <w:spacing w:line="240" w:lineRule="auto"/>
        <w:rPr>
          <w:rFonts w:ascii="Times New Roman" w:hAnsi="Times New Roman" w:cs="Times New Roman"/>
          <w:sz w:val="28"/>
          <w:szCs w:val="28"/>
        </w:rPr>
      </w:pPr>
    </w:p>
    <w:p w14:paraId="07B968BF">
      <w:pPr>
        <w:spacing w:line="240" w:lineRule="auto"/>
        <w:rPr>
          <w:rFonts w:ascii="Times New Roman" w:hAnsi="Times New Roman" w:cs="Times New Roman"/>
          <w:sz w:val="28"/>
          <w:szCs w:val="28"/>
        </w:rPr>
      </w:pPr>
    </w:p>
    <w:p w14:paraId="276A8180">
      <w:pPr>
        <w:spacing w:line="240" w:lineRule="auto"/>
        <w:rPr>
          <w:rFonts w:ascii="Times New Roman" w:hAnsi="Times New Roman" w:cs="Times New Roman"/>
          <w:sz w:val="28"/>
          <w:szCs w:val="28"/>
        </w:rPr>
      </w:pPr>
    </w:p>
    <w:p w14:paraId="069F20A1">
      <w:pPr>
        <w:spacing w:line="240" w:lineRule="auto"/>
        <w:jc w:val="center"/>
        <w:rPr>
          <w:rFonts w:ascii="Times New Roman" w:hAnsi="Times New Roman" w:cs="Times New Roman"/>
          <w:sz w:val="28"/>
          <w:szCs w:val="28"/>
        </w:rPr>
      </w:pPr>
      <w:r>
        <w:rPr>
          <w:rFonts w:ascii="Times New Roman" w:hAnsi="Times New Roman" w:cs="Times New Roman"/>
          <w:b/>
          <w:sz w:val="28"/>
          <w:szCs w:val="28"/>
        </w:rPr>
        <w:t>1.3.</w:t>
      </w:r>
      <w:r>
        <w:rPr>
          <w:rFonts w:ascii="Times New Roman" w:hAnsi="Times New Roman" w:cs="Times New Roman"/>
          <w:sz w:val="28"/>
          <w:szCs w:val="28"/>
        </w:rPr>
        <w:tab/>
      </w:r>
      <w:r>
        <w:rPr>
          <w:rFonts w:ascii="Times New Roman" w:hAnsi="Times New Roman" w:cs="Times New Roman"/>
          <w:b/>
          <w:sz w:val="28"/>
          <w:szCs w:val="28"/>
        </w:rPr>
        <w:t>Права и обязанности 15-летнего подростка</w:t>
      </w:r>
    </w:p>
    <w:p w14:paraId="05436363">
      <w:pPr>
        <w:pStyle w:val="11"/>
        <w:jc w:val="both"/>
        <w:rPr>
          <w:rFonts w:ascii="Times New Roman" w:hAnsi="Times New Roman" w:cs="Times New Roman"/>
          <w:sz w:val="28"/>
        </w:rPr>
      </w:pPr>
      <w:r>
        <w:tab/>
      </w:r>
      <w:r>
        <w:rPr>
          <w:rFonts w:ascii="Times New Roman" w:hAnsi="Times New Roman" w:cs="Times New Roman"/>
          <w:sz w:val="28"/>
        </w:rPr>
        <w:t xml:space="preserve">В ходе работы я проанализировал нормативно-правовые акты, в которых  закреплен правовой статус несовершеннолетних в Российской Федерации. </w:t>
      </w:r>
    </w:p>
    <w:p w14:paraId="5EBC3FA7">
      <w:pPr>
        <w:pStyle w:val="11"/>
        <w:jc w:val="both"/>
        <w:rPr>
          <w:rFonts w:ascii="Times New Roman" w:hAnsi="Times New Roman" w:cs="Times New Roman"/>
          <w:sz w:val="28"/>
        </w:rPr>
      </w:pPr>
      <w:r>
        <w:rPr>
          <w:rFonts w:ascii="Times New Roman" w:hAnsi="Times New Roman" w:cs="Times New Roman"/>
          <w:sz w:val="28"/>
        </w:rPr>
        <w:tab/>
      </w:r>
      <w:r>
        <w:rPr>
          <w:rFonts w:ascii="Times New Roman" w:hAnsi="Times New Roman" w:cs="Times New Roman"/>
          <w:sz w:val="28"/>
        </w:rPr>
        <w:t xml:space="preserve">Основным законом РФ является </w:t>
      </w:r>
      <w:r>
        <w:rPr>
          <w:rFonts w:ascii="Times New Roman" w:hAnsi="Times New Roman" w:cs="Times New Roman"/>
          <w:i/>
          <w:sz w:val="28"/>
        </w:rPr>
        <w:t xml:space="preserve">Конституция. </w:t>
      </w:r>
      <w:r>
        <w:rPr>
          <w:rFonts w:ascii="Times New Roman" w:hAnsi="Times New Roman" w:cs="Times New Roman"/>
          <w:sz w:val="28"/>
        </w:rPr>
        <w:t xml:space="preserve">  Статья 38 Конституции РФ гарантирует государственную защиту материнства, детства и семьи. Также Конституция предусматривает равенство перед законом и запрет дискриминации, что распространяется и на детей.</w:t>
      </w:r>
    </w:p>
    <w:p w14:paraId="36CB87E1">
      <w:pPr>
        <w:pStyle w:val="11"/>
        <w:jc w:val="both"/>
        <w:rPr>
          <w:rFonts w:ascii="Times New Roman" w:hAnsi="Times New Roman" w:cs="Times New Roman"/>
          <w:sz w:val="28"/>
        </w:rPr>
      </w:pPr>
      <w:r>
        <w:rPr>
          <w:rFonts w:ascii="Times New Roman" w:hAnsi="Times New Roman" w:cs="Times New Roman"/>
          <w:sz w:val="28"/>
        </w:rPr>
        <w:t xml:space="preserve">          Вторым документом для исследования я взял </w:t>
      </w:r>
      <w:r>
        <w:rPr>
          <w:rFonts w:ascii="Times New Roman" w:hAnsi="Times New Roman" w:cs="Times New Roman"/>
          <w:i/>
          <w:sz w:val="28"/>
        </w:rPr>
        <w:t>Семейный кодекс РФ</w:t>
      </w:r>
      <w:r>
        <w:rPr>
          <w:rFonts w:ascii="Times New Roman" w:hAnsi="Times New Roman" w:cs="Times New Roman"/>
          <w:sz w:val="28"/>
        </w:rPr>
        <w:t xml:space="preserve">. Права несовершеннолетних детей зафиксированы в 11 главе. </w:t>
      </w:r>
    </w:p>
    <w:p w14:paraId="5D8BEA16">
      <w:pPr>
        <w:pStyle w:val="11"/>
        <w:ind w:firstLine="708"/>
        <w:jc w:val="both"/>
        <w:rPr>
          <w:rFonts w:ascii="Times New Roman" w:hAnsi="Times New Roman" w:cs="Times New Roman"/>
          <w:sz w:val="28"/>
        </w:rPr>
      </w:pPr>
      <w:r>
        <w:rPr>
          <w:rFonts w:ascii="Times New Roman" w:hAnsi="Times New Roman" w:cs="Times New Roman"/>
          <w:sz w:val="28"/>
        </w:rPr>
        <w:t>Статья 54. Право ребенка жить и воспитываться в семье</w:t>
      </w:r>
    </w:p>
    <w:p w14:paraId="27918201">
      <w:pPr>
        <w:pStyle w:val="11"/>
        <w:jc w:val="both"/>
        <w:rPr>
          <w:rFonts w:ascii="Times New Roman" w:hAnsi="Times New Roman" w:cs="Times New Roman"/>
          <w:sz w:val="28"/>
        </w:rPr>
      </w:pPr>
      <w:r>
        <w:rPr>
          <w:rFonts w:ascii="Times New Roman" w:hAnsi="Times New Roman" w:cs="Times New Roman"/>
          <w:sz w:val="28"/>
        </w:rPr>
        <w:t>1. Ребенком признается лицо, не достигшее возраста восемнадцати лет (совершеннолетия).</w:t>
      </w:r>
    </w:p>
    <w:p w14:paraId="31683CCB">
      <w:pPr>
        <w:pStyle w:val="11"/>
        <w:jc w:val="both"/>
        <w:rPr>
          <w:rFonts w:ascii="Times New Roman" w:hAnsi="Times New Roman" w:cs="Times New Roman"/>
          <w:sz w:val="28"/>
        </w:rPr>
      </w:pPr>
      <w:r>
        <w:rPr>
          <w:rFonts w:ascii="Times New Roman" w:hAnsi="Times New Roman" w:cs="Times New Roman"/>
          <w:sz w:val="28"/>
        </w:rPr>
        <w:t>2. Каждый ребенок имеет право жить и воспитываться в семье, право знать своих родителей, право на их заботу, право на совместное с ними проживание, за исключением случаев, когда это противоречит его интересам.</w:t>
      </w:r>
    </w:p>
    <w:p w14:paraId="6C79D763">
      <w:pPr>
        <w:pStyle w:val="11"/>
        <w:ind w:firstLine="708"/>
        <w:jc w:val="both"/>
        <w:rPr>
          <w:rFonts w:ascii="Times New Roman" w:hAnsi="Times New Roman" w:cs="Times New Roman"/>
          <w:sz w:val="28"/>
        </w:rPr>
      </w:pPr>
      <w:r>
        <w:rPr>
          <w:rFonts w:ascii="Times New Roman" w:hAnsi="Times New Roman" w:cs="Times New Roman"/>
          <w:sz w:val="28"/>
        </w:rPr>
        <w:t xml:space="preserve">Согласно ст. 55 СК РФ ребенок имеет право на общение с обоими родителями, дедушкой, бабушкой, братьями, сестрами и другими родственниками. </w:t>
      </w:r>
    </w:p>
    <w:p w14:paraId="233D4812">
      <w:pPr>
        <w:pStyle w:val="11"/>
        <w:ind w:firstLine="708"/>
        <w:jc w:val="both"/>
        <w:rPr>
          <w:rFonts w:ascii="Times New Roman" w:hAnsi="Times New Roman" w:cs="Times New Roman"/>
          <w:sz w:val="28"/>
        </w:rPr>
      </w:pPr>
      <w:r>
        <w:rPr>
          <w:rFonts w:ascii="Times New Roman" w:hAnsi="Times New Roman" w:cs="Times New Roman"/>
          <w:sz w:val="28"/>
        </w:rPr>
        <w:t>Статья 56. Право ребенка на защиту. При нарушении прав и законных интересов ребенка, в том числе при невыполнении или при ненадлежащем выполнении родителями (одним из них) обязанностей по воспитанию, образованию ребенка либо при злоупотреблении родительскими правами, ребенок вправе самостоятельно обращаться за их защитой в орган опеки и попечительства, а по достижении возраста четырнадцати лет в суд.</w:t>
      </w:r>
    </w:p>
    <w:p w14:paraId="760BCD40">
      <w:pPr>
        <w:pStyle w:val="11"/>
        <w:ind w:firstLine="708"/>
        <w:jc w:val="both"/>
        <w:rPr>
          <w:rFonts w:ascii="Times New Roman" w:hAnsi="Times New Roman" w:cs="Times New Roman"/>
          <w:sz w:val="28"/>
        </w:rPr>
      </w:pPr>
      <w:r>
        <w:rPr>
          <w:rFonts w:ascii="Times New Roman" w:hAnsi="Times New Roman" w:cs="Times New Roman"/>
          <w:sz w:val="28"/>
        </w:rPr>
        <w:t>Статья 57. Право ребенка выражать свое мнение.</w:t>
      </w:r>
    </w:p>
    <w:p w14:paraId="210DF37D">
      <w:pPr>
        <w:pStyle w:val="11"/>
        <w:ind w:firstLine="708"/>
        <w:jc w:val="both"/>
        <w:rPr>
          <w:rFonts w:ascii="Times New Roman" w:hAnsi="Times New Roman" w:cs="Times New Roman"/>
          <w:sz w:val="28"/>
        </w:rPr>
      </w:pPr>
      <w:r>
        <w:rPr>
          <w:rFonts w:ascii="Times New Roman" w:hAnsi="Times New Roman" w:cs="Times New Roman"/>
          <w:sz w:val="28"/>
        </w:rPr>
        <w:t>Ребенок вправе выражать свое мнение при решении в семье любого вопроса, затрагивающего его интересы, а также быть заслушанным в ходе любого судебного или административного разбирательства. Учет мнения ребенка, достигшего возраста десяти лет, обязателен, за исключением случаев, когда это противоречит его интересам.</w:t>
      </w:r>
    </w:p>
    <w:p w14:paraId="4E501DEA">
      <w:pPr>
        <w:pStyle w:val="11"/>
        <w:ind w:firstLine="708"/>
        <w:jc w:val="both"/>
        <w:rPr>
          <w:rFonts w:ascii="Times New Roman" w:hAnsi="Times New Roman" w:cs="Times New Roman"/>
          <w:sz w:val="28"/>
        </w:rPr>
      </w:pPr>
      <w:r>
        <w:rPr>
          <w:rFonts w:ascii="Times New Roman" w:hAnsi="Times New Roman" w:cs="Times New Roman"/>
          <w:sz w:val="28"/>
        </w:rPr>
        <w:t>Ребёнок имеет право на имя, отчество и фамилию. Согласно статьи 58</w:t>
      </w:r>
      <w:r>
        <w:t xml:space="preserve"> </w:t>
      </w:r>
      <w:r>
        <w:rPr>
          <w:rFonts w:ascii="Times New Roman" w:hAnsi="Times New Roman" w:cs="Times New Roman"/>
          <w:sz w:val="28"/>
        </w:rPr>
        <w:t>имя ребенку дается по соглашению родителей, отчество присваивается по имени отца, если иное не предусмотрено законами субъектов РФ или не основано на национальном обычае. При выборе родителями имени ребенка не допускается использование в его имени цифр, буквенно-цифровых обозначений, числительных, символов и не являющихся буквами знаков, за исключением знака "дефис", или их любой комбинации либо бранных слов, указаний на ранги, должности, титулы.</w:t>
      </w:r>
    </w:p>
    <w:p w14:paraId="15A22AE3">
      <w:pPr>
        <w:pStyle w:val="11"/>
        <w:ind w:firstLine="708"/>
        <w:jc w:val="both"/>
        <w:rPr>
          <w:rFonts w:ascii="Times New Roman" w:hAnsi="Times New Roman" w:cs="Times New Roman"/>
          <w:sz w:val="28"/>
        </w:rPr>
      </w:pPr>
      <w:r>
        <w:rPr>
          <w:rFonts w:ascii="Times New Roman" w:hAnsi="Times New Roman" w:cs="Times New Roman"/>
          <w:sz w:val="28"/>
        </w:rPr>
        <w:t>Статьей 59 Семейного кодекса РФ предусмотрено, что изменение имени и (или) фамилии ребенка, достигшего возраста десяти лет, может быть произведено только с его согласия. По совместной просьбе родителей до достижения ребенком возраста четырнадцати лет орган опеки и попечительства исходя из интересов ребенка вправе разрешить изменить имя ребенку, а также изменить присвоенную ему фамилию на фамилию другого родителя.</w:t>
      </w:r>
    </w:p>
    <w:p w14:paraId="782DC51F">
      <w:pPr>
        <w:pStyle w:val="11"/>
        <w:ind w:firstLine="708"/>
        <w:jc w:val="both"/>
        <w:rPr>
          <w:rFonts w:ascii="Times New Roman" w:hAnsi="Times New Roman" w:cs="Times New Roman"/>
          <w:sz w:val="28"/>
        </w:rPr>
      </w:pPr>
      <w:r>
        <w:rPr>
          <w:rFonts w:ascii="Times New Roman" w:hAnsi="Times New Roman" w:cs="Times New Roman"/>
          <w:sz w:val="28"/>
        </w:rPr>
        <w:t>В соответствии со статьей 60 Семейного кодекса РФ ребенок имеет право собственности на доходы, полученные им, имущество, полученное им в дар или в порядке наследования, а также на любое другое имущество, приобретенное на средства ребенка.</w:t>
      </w:r>
    </w:p>
    <w:p w14:paraId="75D7A437">
      <w:pPr>
        <w:pStyle w:val="11"/>
        <w:ind w:firstLine="708"/>
        <w:jc w:val="both"/>
        <w:rPr>
          <w:rFonts w:ascii="Times New Roman" w:hAnsi="Times New Roman" w:cs="Times New Roman"/>
          <w:sz w:val="28"/>
        </w:rPr>
      </w:pPr>
      <w:r>
        <w:rPr>
          <w:rFonts w:ascii="Times New Roman" w:hAnsi="Times New Roman" w:cs="Times New Roman"/>
          <w:sz w:val="28"/>
        </w:rPr>
        <w:t>Согласно статьи 63 родители обязаны заботиться о физическом, психическом, духовном и нравственном развитии своего ребенка. Воспитание должно осуществляться с уважением к личности ребенка и учитывать его индивидуальные особенности.</w:t>
      </w:r>
    </w:p>
    <w:p w14:paraId="2CC0882B">
      <w:pPr>
        <w:pStyle w:val="11"/>
        <w:ind w:firstLine="708"/>
        <w:jc w:val="both"/>
        <w:rPr>
          <w:rFonts w:ascii="Times New Roman" w:hAnsi="Times New Roman" w:cs="Times New Roman"/>
          <w:sz w:val="28"/>
        </w:rPr>
      </w:pPr>
      <w:r>
        <w:rPr>
          <w:rFonts w:ascii="Times New Roman" w:hAnsi="Times New Roman" w:cs="Times New Roman"/>
          <w:sz w:val="28"/>
        </w:rPr>
        <w:t>Родители обязаны обеспечить получение ребенком основного общего образования. Образовательные программы должны соответствовать возрасту и способностям ребенка.</w:t>
      </w:r>
    </w:p>
    <w:p w14:paraId="43F08254">
      <w:pPr>
        <w:pStyle w:val="11"/>
        <w:ind w:firstLine="708"/>
        <w:jc w:val="both"/>
        <w:rPr>
          <w:rFonts w:ascii="Times New Roman" w:hAnsi="Times New Roman" w:cs="Times New Roman"/>
          <w:sz w:val="28"/>
        </w:rPr>
      </w:pPr>
      <w:r>
        <w:rPr>
          <w:rFonts w:ascii="Times New Roman" w:hAnsi="Times New Roman" w:cs="Times New Roman"/>
          <w:sz w:val="28"/>
        </w:rPr>
        <w:t>Право на медицинскую помощь предоставляет ребенку право на бесплатную медицинскую помощь в государственных и муниципальных учреждениях здравоохранения. Родители обязаны следить за здоровьем ребенка и обеспечивать его необходимыми медицинскими услугами. (статья 64 СК РФ).</w:t>
      </w:r>
    </w:p>
    <w:p w14:paraId="32AEE5DB">
      <w:pPr>
        <w:pStyle w:val="11"/>
        <w:ind w:firstLine="708"/>
        <w:jc w:val="both"/>
        <w:rPr>
          <w:rFonts w:ascii="Times New Roman" w:hAnsi="Times New Roman" w:cs="Times New Roman"/>
          <w:sz w:val="28"/>
        </w:rPr>
      </w:pPr>
      <w:r>
        <w:rPr>
          <w:rFonts w:ascii="Times New Roman" w:hAnsi="Times New Roman" w:cs="Times New Roman"/>
          <w:sz w:val="28"/>
        </w:rPr>
        <w:t>Эти права направлены на обеспечение благополучия и развития каждого ребенка в условиях семейной среды. Нарушение этих прав может повлечь за собой юридические последствия, такие как лишение родительских прав, взыскание алиментов и другие меры защиты интересов ребенка.</w:t>
      </w:r>
    </w:p>
    <w:p w14:paraId="6C48AB86">
      <w:pPr>
        <w:pStyle w:val="11"/>
        <w:ind w:firstLine="708"/>
        <w:jc w:val="both"/>
        <w:rPr>
          <w:rFonts w:ascii="Times New Roman" w:hAnsi="Times New Roman" w:cs="Times New Roman"/>
          <w:sz w:val="28"/>
        </w:rPr>
      </w:pPr>
      <w:r>
        <w:rPr>
          <w:rFonts w:ascii="Times New Roman" w:hAnsi="Times New Roman" w:cs="Times New Roman"/>
          <w:sz w:val="28"/>
        </w:rPr>
        <w:t xml:space="preserve">Третьим документом для исследования я взял </w:t>
      </w:r>
      <w:r>
        <w:rPr>
          <w:rFonts w:ascii="Times New Roman" w:hAnsi="Times New Roman" w:cs="Times New Roman"/>
          <w:i/>
          <w:sz w:val="28"/>
        </w:rPr>
        <w:t>Гражданский кодекс РФ</w:t>
      </w:r>
      <w:r>
        <w:rPr>
          <w:rFonts w:ascii="Times New Roman" w:hAnsi="Times New Roman" w:cs="Times New Roman"/>
          <w:sz w:val="28"/>
        </w:rPr>
        <w:t>.</w:t>
      </w:r>
    </w:p>
    <w:p w14:paraId="33CBA09B">
      <w:pPr>
        <w:pStyle w:val="11"/>
        <w:jc w:val="both"/>
        <w:rPr>
          <w:rFonts w:ascii="Times New Roman" w:hAnsi="Times New Roman" w:cs="Times New Roman"/>
          <w:sz w:val="28"/>
        </w:rPr>
      </w:pPr>
      <w:r>
        <w:rPr>
          <w:rFonts w:ascii="Times New Roman" w:hAnsi="Times New Roman" w:cs="Times New Roman"/>
          <w:sz w:val="28"/>
        </w:rPr>
        <w:t xml:space="preserve">Дееспособность несовершеннолетних в возрасте от четырнадцати до восемнадцати лет закреплена в 26 статье ГК РФ. </w:t>
      </w:r>
    </w:p>
    <w:p w14:paraId="0920EEFA">
      <w:pPr>
        <w:pStyle w:val="11"/>
        <w:ind w:firstLine="708"/>
        <w:jc w:val="both"/>
        <w:rPr>
          <w:rFonts w:ascii="Times New Roman" w:hAnsi="Times New Roman" w:cs="Times New Roman"/>
          <w:sz w:val="28"/>
        </w:rPr>
      </w:pPr>
      <w:r>
        <w:rPr>
          <w:rFonts w:ascii="Times New Roman" w:hAnsi="Times New Roman" w:cs="Times New Roman"/>
          <w:sz w:val="28"/>
        </w:rPr>
        <w:t>2. Несовершеннолетние в возрасте от четырнадцати до восемнадцати лет вправе самостоятельно, без согласия родителей, усыновителей и попечителя:</w:t>
      </w:r>
    </w:p>
    <w:p w14:paraId="4D6F2295">
      <w:pPr>
        <w:pStyle w:val="11"/>
        <w:ind w:firstLine="708"/>
        <w:jc w:val="both"/>
        <w:rPr>
          <w:rFonts w:ascii="Times New Roman" w:hAnsi="Times New Roman" w:cs="Times New Roman"/>
          <w:sz w:val="28"/>
        </w:rPr>
      </w:pPr>
      <w:r>
        <w:rPr>
          <w:rFonts w:ascii="Times New Roman" w:hAnsi="Times New Roman" w:cs="Times New Roman"/>
          <w:sz w:val="28"/>
        </w:rPr>
        <w:t>1) распоряжаться своими заработком, стипендией и иными доходами;</w:t>
      </w:r>
    </w:p>
    <w:p w14:paraId="757C8B1C">
      <w:pPr>
        <w:pStyle w:val="11"/>
        <w:ind w:firstLine="708"/>
        <w:jc w:val="both"/>
        <w:rPr>
          <w:rFonts w:ascii="Times New Roman" w:hAnsi="Times New Roman" w:cs="Times New Roman"/>
          <w:sz w:val="28"/>
        </w:rPr>
      </w:pPr>
      <w:r>
        <w:rPr>
          <w:rFonts w:ascii="Times New Roman" w:hAnsi="Times New Roman" w:cs="Times New Roman"/>
          <w:sz w:val="28"/>
        </w:rPr>
        <w:t>2) осуществлять права автора произведения науки, литературы или искусства, изобретения или иного охраняемого законом результата своей интеллектуальной деятельности;</w:t>
      </w:r>
    </w:p>
    <w:p w14:paraId="5D9093D4">
      <w:pPr>
        <w:pStyle w:val="11"/>
        <w:ind w:firstLine="708"/>
        <w:jc w:val="both"/>
        <w:rPr>
          <w:rFonts w:ascii="Times New Roman" w:hAnsi="Times New Roman" w:cs="Times New Roman"/>
          <w:sz w:val="28"/>
        </w:rPr>
      </w:pPr>
      <w:r>
        <w:rPr>
          <w:rFonts w:ascii="Times New Roman" w:hAnsi="Times New Roman" w:cs="Times New Roman"/>
          <w:sz w:val="28"/>
        </w:rPr>
        <w:t>3) в соответствии с законом вносить вклады в кредитные организации и распоряжаться ими;</w:t>
      </w:r>
    </w:p>
    <w:p w14:paraId="599296CB">
      <w:pPr>
        <w:pStyle w:val="11"/>
        <w:ind w:firstLine="708"/>
        <w:jc w:val="both"/>
        <w:rPr>
          <w:rFonts w:ascii="Times New Roman" w:hAnsi="Times New Roman" w:cs="Times New Roman"/>
          <w:sz w:val="28"/>
        </w:rPr>
      </w:pPr>
      <w:r>
        <w:rPr>
          <w:rFonts w:ascii="Times New Roman" w:hAnsi="Times New Roman" w:cs="Times New Roman"/>
          <w:sz w:val="28"/>
        </w:rPr>
        <w:t>4) совершать мелкие бытовые сделки и иные сделки, предусмотренные пунктом 2 статьи 28 настоящего Кодекса</w:t>
      </w:r>
      <w:r>
        <w:t xml:space="preserve"> </w:t>
      </w:r>
      <w:r>
        <w:rPr>
          <w:rFonts w:ascii="Times New Roman" w:hAnsi="Times New Roman" w:cs="Times New Roman"/>
          <w:sz w:val="28"/>
        </w:rPr>
        <w:t>(сделки, направленные на безвозмездное получение выгоды, не требующие нотариального удостоверения либо государственной регистрации и сделки по распоряжению средствами, предоставленными законным представителем или с согласия последнего третьим лицом для определенной цели или для свободного распоряжения).</w:t>
      </w:r>
    </w:p>
    <w:p w14:paraId="20A6D414">
      <w:pPr>
        <w:pStyle w:val="11"/>
        <w:jc w:val="both"/>
        <w:rPr>
          <w:rFonts w:ascii="Times New Roman" w:hAnsi="Times New Roman" w:cs="Times New Roman"/>
          <w:sz w:val="28"/>
        </w:rPr>
      </w:pPr>
      <w:r>
        <w:rPr>
          <w:rFonts w:ascii="Times New Roman" w:hAnsi="Times New Roman" w:cs="Times New Roman"/>
          <w:sz w:val="28"/>
        </w:rPr>
        <w:tab/>
      </w:r>
      <w:r>
        <w:rPr>
          <w:rFonts w:ascii="Times New Roman" w:hAnsi="Times New Roman" w:cs="Times New Roman"/>
          <w:sz w:val="28"/>
        </w:rPr>
        <w:t>Статья 1074 ГК РФ предусматривает, что несовершеннолетние в возрасте от четырнадцати до восемнадцати лет самостоятельно несут ответственность за причиненный вред на общих основаниях.</w:t>
      </w:r>
    </w:p>
    <w:p w14:paraId="549744B6">
      <w:pPr>
        <w:pStyle w:val="11"/>
        <w:jc w:val="both"/>
        <w:rPr>
          <w:rFonts w:ascii="Times New Roman" w:hAnsi="Times New Roman" w:cs="Times New Roman"/>
          <w:sz w:val="28"/>
        </w:rPr>
      </w:pPr>
      <w:r>
        <w:rPr>
          <w:rFonts w:ascii="Times New Roman" w:hAnsi="Times New Roman" w:cs="Times New Roman"/>
          <w:sz w:val="28"/>
        </w:rPr>
        <w:tab/>
      </w:r>
      <w:r>
        <w:rPr>
          <w:rFonts w:ascii="Times New Roman" w:hAnsi="Times New Roman" w:cs="Times New Roman"/>
          <w:sz w:val="28"/>
        </w:rPr>
        <w:t>Таким образом, гражданское законодательство Российской Федерации предоставляет несовершеннолетним определенную степень самостоятельности в совершении гражданских сделок, однако в большинстве случаев требует участия родителей или иных законных представителей.</w:t>
      </w:r>
    </w:p>
    <w:p w14:paraId="38D4D2AC">
      <w:pPr>
        <w:pStyle w:val="11"/>
        <w:ind w:firstLine="708"/>
        <w:jc w:val="both"/>
        <w:rPr>
          <w:rFonts w:ascii="Times New Roman" w:hAnsi="Times New Roman" w:cs="Times New Roman"/>
          <w:sz w:val="28"/>
        </w:rPr>
      </w:pPr>
      <w:r>
        <w:rPr>
          <w:rFonts w:ascii="Times New Roman" w:hAnsi="Times New Roman" w:cs="Times New Roman"/>
          <w:sz w:val="28"/>
        </w:rPr>
        <w:t xml:space="preserve">Пятым предметом для исследования я взял </w:t>
      </w:r>
      <w:r>
        <w:rPr>
          <w:rFonts w:ascii="Times New Roman" w:hAnsi="Times New Roman" w:cs="Times New Roman"/>
          <w:i/>
          <w:sz w:val="28"/>
        </w:rPr>
        <w:t>Уголовный кодекс РФ</w:t>
      </w:r>
      <w:r>
        <w:rPr>
          <w:rFonts w:ascii="Times New Roman" w:hAnsi="Times New Roman" w:cs="Times New Roman"/>
          <w:sz w:val="28"/>
        </w:rPr>
        <w:t>. Уголовная ответственность несовершеннолетних регулируется главой 14 УК РФ. В этой главе содержатся специальные нормы, касающиеся уголовной ответственности лиц, совершивших преступления до достижения ими совершеннолетия, то есть возраста 18 лет.</w:t>
      </w:r>
    </w:p>
    <w:p w14:paraId="78207BAF">
      <w:pPr>
        <w:pStyle w:val="11"/>
        <w:ind w:firstLine="708"/>
        <w:jc w:val="both"/>
        <w:rPr>
          <w:rFonts w:ascii="Times New Roman" w:hAnsi="Times New Roman" w:cs="Times New Roman"/>
          <w:sz w:val="28"/>
        </w:rPr>
      </w:pPr>
      <w:r>
        <w:rPr>
          <w:rFonts w:ascii="Times New Roman" w:hAnsi="Times New Roman" w:cs="Times New Roman"/>
          <w:sz w:val="28"/>
        </w:rPr>
        <w:t>Согласно статье 20 УК РФ, лицо может быть привлечено к уголовной ответственности за совершение преступлений с 16 лет. Однако для некоторых особо тяжких преступлений возраст наступления уголовной ответственности снижен до 14 лет. К таким преступлениям относятся убийство, изнасилование, кража, грабеж, разбой, экстремистская деятельность и другие.</w:t>
      </w:r>
    </w:p>
    <w:p w14:paraId="18EB437D">
      <w:pPr>
        <w:pStyle w:val="11"/>
        <w:ind w:firstLine="708"/>
        <w:jc w:val="both"/>
        <w:rPr>
          <w:rFonts w:ascii="Times New Roman" w:hAnsi="Times New Roman" w:cs="Times New Roman"/>
          <w:sz w:val="28"/>
        </w:rPr>
      </w:pPr>
      <w:r>
        <w:rPr>
          <w:rFonts w:ascii="Times New Roman" w:hAnsi="Times New Roman" w:cs="Times New Roman"/>
          <w:sz w:val="28"/>
        </w:rPr>
        <w:t>Статья 88 УК РФ устанавливает особенности назначения наказаний для несовершеннолетних. Для них предусмотрены следующие виды наказаний:</w:t>
      </w:r>
    </w:p>
    <w:p w14:paraId="35A7A692">
      <w:pPr>
        <w:pStyle w:val="11"/>
        <w:ind w:firstLine="708"/>
        <w:jc w:val="both"/>
        <w:rPr>
          <w:rFonts w:ascii="Times New Roman" w:hAnsi="Times New Roman" w:cs="Times New Roman"/>
          <w:sz w:val="28"/>
        </w:rPr>
      </w:pPr>
      <w:r>
        <w:rPr>
          <w:rFonts w:ascii="Times New Roman" w:hAnsi="Times New Roman" w:cs="Times New Roman"/>
          <w:sz w:val="28"/>
        </w:rPr>
        <w:t>1. Штраф: назначается либо самим несовершеннолетним, либо их законным представителям (родителям, опекунам).</w:t>
      </w:r>
    </w:p>
    <w:p w14:paraId="4EE39A02">
      <w:pPr>
        <w:pStyle w:val="11"/>
        <w:ind w:firstLine="708"/>
        <w:jc w:val="both"/>
        <w:rPr>
          <w:rFonts w:ascii="Times New Roman" w:hAnsi="Times New Roman" w:cs="Times New Roman"/>
          <w:sz w:val="28"/>
        </w:rPr>
      </w:pPr>
      <w:r>
        <w:rPr>
          <w:rFonts w:ascii="Times New Roman" w:hAnsi="Times New Roman" w:cs="Times New Roman"/>
          <w:sz w:val="28"/>
        </w:rPr>
        <w:t>2. Обязательные работы: могут назначаться на срок от 40 до 160 часов. Работы должны быть посильными для подростка и выполняться в свободное от учебы или основной работы время.</w:t>
      </w:r>
    </w:p>
    <w:p w14:paraId="3E263779">
      <w:pPr>
        <w:pStyle w:val="11"/>
        <w:ind w:firstLine="708"/>
        <w:jc w:val="both"/>
        <w:rPr>
          <w:rFonts w:ascii="Times New Roman" w:hAnsi="Times New Roman" w:cs="Times New Roman"/>
          <w:sz w:val="28"/>
        </w:rPr>
      </w:pPr>
      <w:r>
        <w:rPr>
          <w:rFonts w:ascii="Times New Roman" w:hAnsi="Times New Roman" w:cs="Times New Roman"/>
          <w:sz w:val="28"/>
        </w:rPr>
        <w:t>3. Исправительные работы: назначаются на срок до одного года.</w:t>
      </w:r>
    </w:p>
    <w:p w14:paraId="5564CFEB">
      <w:pPr>
        <w:pStyle w:val="11"/>
        <w:ind w:firstLine="708"/>
        <w:jc w:val="both"/>
        <w:rPr>
          <w:rFonts w:ascii="Times New Roman" w:hAnsi="Times New Roman" w:cs="Times New Roman"/>
          <w:sz w:val="28"/>
        </w:rPr>
      </w:pPr>
      <w:r>
        <w:rPr>
          <w:rFonts w:ascii="Times New Roman" w:hAnsi="Times New Roman" w:cs="Times New Roman"/>
          <w:sz w:val="28"/>
        </w:rPr>
        <w:t>4. Ограничение свободы: может быть назначено на срок от двух месяцев до двух лет.</w:t>
      </w:r>
    </w:p>
    <w:p w14:paraId="5DB769E7">
      <w:pPr>
        <w:pStyle w:val="11"/>
        <w:ind w:firstLine="708"/>
        <w:jc w:val="both"/>
        <w:rPr>
          <w:rFonts w:ascii="Times New Roman" w:hAnsi="Times New Roman" w:cs="Times New Roman"/>
          <w:sz w:val="28"/>
        </w:rPr>
      </w:pPr>
      <w:r>
        <w:rPr>
          <w:rFonts w:ascii="Times New Roman" w:hAnsi="Times New Roman" w:cs="Times New Roman"/>
          <w:sz w:val="28"/>
        </w:rPr>
        <w:t>5. Лишение свободы: применяется только в исключительных случаях, когда другие меры наказания не могут обеспечить исправление подростка. Лица младше 16 лет могут быть лишены свободы на срок не свыше шести лет, а старше 16 лет – до десяти лет.</w:t>
      </w:r>
    </w:p>
    <w:p w14:paraId="73A22367">
      <w:pPr>
        <w:pStyle w:val="11"/>
        <w:ind w:firstLine="708"/>
        <w:jc w:val="both"/>
        <w:rPr>
          <w:rFonts w:ascii="Times New Roman" w:hAnsi="Times New Roman" w:cs="Times New Roman"/>
          <w:sz w:val="28"/>
        </w:rPr>
      </w:pPr>
      <w:r>
        <w:rPr>
          <w:rFonts w:ascii="Times New Roman" w:hAnsi="Times New Roman" w:cs="Times New Roman"/>
          <w:sz w:val="28"/>
        </w:rPr>
        <w:t>6. Принудительные меры воспитательного воздействия: включают предупреждение, передачу под надзор родителей или специализированного государственного органа, возложение обязанности загладить причиненный вред, ограничение досуга и установление особых требований к поведению.</w:t>
      </w:r>
    </w:p>
    <w:p w14:paraId="36F0156D">
      <w:pPr>
        <w:pStyle w:val="11"/>
        <w:ind w:firstLine="708"/>
        <w:jc w:val="both"/>
        <w:rPr>
          <w:rFonts w:ascii="Times New Roman" w:hAnsi="Times New Roman" w:cs="Times New Roman"/>
          <w:sz w:val="28"/>
        </w:rPr>
      </w:pPr>
      <w:r>
        <w:rPr>
          <w:rFonts w:ascii="Times New Roman" w:hAnsi="Times New Roman" w:cs="Times New Roman"/>
          <w:sz w:val="28"/>
        </w:rPr>
        <w:t>Несовершеннолетние также могут быть освобождены от уголовной ответственности при наличии определенных условий. Например, согласно статье 90 УК РФ, суд может освободить несовершеннолетнего от уголовной ответственности и назначить ему принудительные меры воспитательного воздействия, если будет признано, что исправление возможно без применения уголовного наказания.</w:t>
      </w:r>
    </w:p>
    <w:p w14:paraId="7074A33E">
      <w:pPr>
        <w:pStyle w:val="11"/>
        <w:ind w:firstLine="708"/>
        <w:jc w:val="both"/>
        <w:rPr>
          <w:rFonts w:ascii="Times New Roman" w:hAnsi="Times New Roman" w:cs="Times New Roman"/>
          <w:sz w:val="28"/>
        </w:rPr>
      </w:pPr>
      <w:r>
        <w:rPr>
          <w:rFonts w:ascii="Times New Roman" w:hAnsi="Times New Roman" w:cs="Times New Roman"/>
          <w:sz w:val="28"/>
        </w:rPr>
        <w:t>Таким образом, уголовное законодательство Российской Федерации предусматривает особые условия привлечения к ответственности и назначения наказаний для несовершеннолетних, учитывая их возраст и степень социальной зрелости.</w:t>
      </w:r>
    </w:p>
    <w:p w14:paraId="47BA3DEA">
      <w:pPr>
        <w:pStyle w:val="11"/>
        <w:jc w:val="both"/>
        <w:rPr>
          <w:rFonts w:ascii="Times New Roman" w:hAnsi="Times New Roman" w:cs="Times New Roman"/>
          <w:sz w:val="28"/>
        </w:rPr>
      </w:pPr>
      <w:r>
        <w:rPr>
          <w:rFonts w:ascii="Times New Roman" w:hAnsi="Times New Roman" w:cs="Times New Roman"/>
          <w:sz w:val="28"/>
        </w:rPr>
        <w:t xml:space="preserve"> </w:t>
      </w:r>
      <w:r>
        <w:rPr>
          <w:rFonts w:ascii="Times New Roman" w:hAnsi="Times New Roman" w:cs="Times New Roman"/>
          <w:sz w:val="28"/>
        </w:rPr>
        <w:tab/>
      </w:r>
      <w:r>
        <w:rPr>
          <w:rFonts w:ascii="Times New Roman" w:hAnsi="Times New Roman" w:cs="Times New Roman"/>
          <w:sz w:val="28"/>
        </w:rPr>
        <w:t xml:space="preserve">Шестым предметом для исследования я взял </w:t>
      </w:r>
      <w:r>
        <w:rPr>
          <w:rFonts w:ascii="Times New Roman" w:hAnsi="Times New Roman" w:cs="Times New Roman"/>
          <w:i/>
          <w:sz w:val="28"/>
        </w:rPr>
        <w:t>Трудовой кодекс РФ</w:t>
      </w:r>
      <w:r>
        <w:rPr>
          <w:rFonts w:ascii="Times New Roman" w:hAnsi="Times New Roman" w:cs="Times New Roman"/>
          <w:sz w:val="28"/>
        </w:rPr>
        <w:t>.</w:t>
      </w:r>
    </w:p>
    <w:p w14:paraId="14812192">
      <w:pPr>
        <w:pStyle w:val="11"/>
        <w:jc w:val="both"/>
        <w:rPr>
          <w:rFonts w:ascii="Times New Roman" w:hAnsi="Times New Roman" w:cs="Times New Roman"/>
          <w:sz w:val="28"/>
        </w:rPr>
      </w:pPr>
      <w:r>
        <w:rPr>
          <w:rFonts w:ascii="Times New Roman" w:hAnsi="Times New Roman" w:cs="Times New Roman"/>
          <w:sz w:val="28"/>
        </w:rPr>
        <w:t>Он содержит ряд специальных норм, направленных на регулирование труда несовершеннолетних работников. Эти нормы обеспечивают дополнительную защиту трудовых прав молодых людей, учитывая их возрастные особенности и необходимость обеспечения их здоровья и полноценного развития.</w:t>
      </w:r>
    </w:p>
    <w:p w14:paraId="2406CE28">
      <w:pPr>
        <w:pStyle w:val="11"/>
        <w:jc w:val="both"/>
        <w:rPr>
          <w:rFonts w:ascii="Times New Roman" w:hAnsi="Times New Roman" w:cs="Times New Roman"/>
          <w:sz w:val="28"/>
        </w:rPr>
      </w:pPr>
      <w:r>
        <w:rPr>
          <w:rFonts w:ascii="Times New Roman" w:hAnsi="Times New Roman" w:cs="Times New Roman"/>
          <w:sz w:val="28"/>
        </w:rPr>
        <w:t xml:space="preserve">   </w:t>
      </w:r>
      <w:r>
        <w:rPr>
          <w:rFonts w:ascii="Times New Roman" w:hAnsi="Times New Roman" w:cs="Times New Roman"/>
          <w:sz w:val="28"/>
        </w:rPr>
        <w:tab/>
      </w:r>
      <w:r>
        <w:rPr>
          <w:rFonts w:ascii="Times New Roman" w:hAnsi="Times New Roman" w:cs="Times New Roman"/>
          <w:sz w:val="28"/>
        </w:rPr>
        <w:t>Статья 63 ТК РФ устанавливает минимальный возраст для приема на работу — 16 лет. Однако существуют исключения:</w:t>
      </w:r>
    </w:p>
    <w:p w14:paraId="26AFFC8C">
      <w:pPr>
        <w:pStyle w:val="11"/>
        <w:jc w:val="both"/>
        <w:rPr>
          <w:rFonts w:ascii="Times New Roman" w:hAnsi="Times New Roman" w:cs="Times New Roman"/>
          <w:sz w:val="28"/>
        </w:rPr>
      </w:pPr>
      <w:r>
        <w:rPr>
          <w:rFonts w:ascii="Times New Roman" w:hAnsi="Times New Roman" w:cs="Times New Roman"/>
          <w:sz w:val="28"/>
        </w:rPr>
        <w:t xml:space="preserve">     - С 15 лет можно работать, если получено основное общее образование и работа выполняется в свободное от учебы время.</w:t>
      </w:r>
    </w:p>
    <w:p w14:paraId="699FC27C">
      <w:pPr>
        <w:pStyle w:val="11"/>
        <w:jc w:val="both"/>
        <w:rPr>
          <w:rFonts w:ascii="Times New Roman" w:hAnsi="Times New Roman" w:cs="Times New Roman"/>
          <w:sz w:val="28"/>
        </w:rPr>
      </w:pPr>
      <w:r>
        <w:rPr>
          <w:rFonts w:ascii="Times New Roman" w:hAnsi="Times New Roman" w:cs="Times New Roman"/>
          <w:sz w:val="28"/>
        </w:rPr>
        <w:t xml:space="preserve">     - С 14 лет допускается выполнение легкого труда, который не причиняет вреда здоровью, с согласия одного из родителей (законных представителей) и органа опеки и попечительства.</w:t>
      </w:r>
    </w:p>
    <w:p w14:paraId="29048466">
      <w:pPr>
        <w:pStyle w:val="11"/>
        <w:jc w:val="both"/>
        <w:rPr>
          <w:rFonts w:ascii="Times New Roman" w:hAnsi="Times New Roman" w:cs="Times New Roman"/>
          <w:sz w:val="28"/>
        </w:rPr>
      </w:pPr>
      <w:r>
        <w:rPr>
          <w:rFonts w:ascii="Times New Roman" w:hAnsi="Times New Roman" w:cs="Times New Roman"/>
          <w:sz w:val="28"/>
        </w:rPr>
        <w:t xml:space="preserve">   </w:t>
      </w:r>
      <w:r>
        <w:rPr>
          <w:rFonts w:ascii="Times New Roman" w:hAnsi="Times New Roman" w:cs="Times New Roman"/>
          <w:sz w:val="28"/>
        </w:rPr>
        <w:tab/>
      </w:r>
      <w:r>
        <w:rPr>
          <w:rFonts w:ascii="Times New Roman" w:hAnsi="Times New Roman" w:cs="Times New Roman"/>
          <w:sz w:val="28"/>
        </w:rPr>
        <w:t>Статья 265 ТК РФ запрещает использование труда несовершеннолетних на работах с вредными и опасными условиями труда, подземных работах, а также на работах, связанных с подъемом и перемещением тяжестей вручную сверх установленных пределов.</w:t>
      </w:r>
    </w:p>
    <w:p w14:paraId="204AFB79">
      <w:pPr>
        <w:pStyle w:val="11"/>
        <w:jc w:val="both"/>
        <w:rPr>
          <w:rFonts w:ascii="Times New Roman" w:hAnsi="Times New Roman" w:cs="Times New Roman"/>
          <w:sz w:val="28"/>
        </w:rPr>
      </w:pPr>
      <w:r>
        <w:rPr>
          <w:rFonts w:ascii="Times New Roman" w:hAnsi="Times New Roman" w:cs="Times New Roman"/>
          <w:sz w:val="28"/>
        </w:rPr>
        <w:t xml:space="preserve">   </w:t>
      </w:r>
      <w:r>
        <w:rPr>
          <w:rFonts w:ascii="Times New Roman" w:hAnsi="Times New Roman" w:cs="Times New Roman"/>
          <w:sz w:val="28"/>
        </w:rPr>
        <w:tab/>
      </w:r>
      <w:r>
        <w:rPr>
          <w:rFonts w:ascii="Times New Roman" w:hAnsi="Times New Roman" w:cs="Times New Roman"/>
          <w:sz w:val="28"/>
        </w:rPr>
        <w:t>Также запрещено привлекать несовершеннолетних к работе в ночное время (с 22:00 до 06:00), за исключением творческих профессий (кино, театр, цирк и т.д.).</w:t>
      </w:r>
    </w:p>
    <w:p w14:paraId="3FB30784">
      <w:pPr>
        <w:pStyle w:val="11"/>
        <w:jc w:val="both"/>
        <w:rPr>
          <w:rFonts w:ascii="Times New Roman" w:hAnsi="Times New Roman" w:cs="Times New Roman"/>
          <w:sz w:val="28"/>
        </w:rPr>
      </w:pPr>
      <w:r>
        <w:rPr>
          <w:rFonts w:ascii="Times New Roman" w:hAnsi="Times New Roman" w:cs="Times New Roman"/>
          <w:sz w:val="28"/>
        </w:rPr>
        <w:t xml:space="preserve">   </w:t>
      </w:r>
      <w:r>
        <w:rPr>
          <w:rFonts w:ascii="Times New Roman" w:hAnsi="Times New Roman" w:cs="Times New Roman"/>
          <w:sz w:val="28"/>
        </w:rPr>
        <w:tab/>
      </w:r>
      <w:r>
        <w:rPr>
          <w:rFonts w:ascii="Times New Roman" w:hAnsi="Times New Roman" w:cs="Times New Roman"/>
          <w:sz w:val="28"/>
        </w:rPr>
        <w:t>Статья 92 ТК РФ устанавливает сокращенную продолжительность рабочего времени для несовершеннолетних:</w:t>
      </w:r>
    </w:p>
    <w:p w14:paraId="3DF5C22A">
      <w:pPr>
        <w:pStyle w:val="11"/>
        <w:jc w:val="both"/>
        <w:rPr>
          <w:rFonts w:ascii="Times New Roman" w:hAnsi="Times New Roman" w:cs="Times New Roman"/>
          <w:sz w:val="28"/>
        </w:rPr>
      </w:pPr>
      <w:r>
        <w:rPr>
          <w:rFonts w:ascii="Times New Roman" w:hAnsi="Times New Roman" w:cs="Times New Roman"/>
          <w:sz w:val="28"/>
        </w:rPr>
        <w:t xml:space="preserve">     - для работников в возрасте до 16 лет — не более 24 часов в неделю</w:t>
      </w:r>
    </w:p>
    <w:p w14:paraId="41FFF44D">
      <w:pPr>
        <w:pStyle w:val="11"/>
        <w:jc w:val="both"/>
        <w:rPr>
          <w:rFonts w:ascii="Times New Roman" w:hAnsi="Times New Roman" w:cs="Times New Roman"/>
          <w:sz w:val="28"/>
        </w:rPr>
      </w:pPr>
      <w:r>
        <w:rPr>
          <w:rFonts w:ascii="Times New Roman" w:hAnsi="Times New Roman" w:cs="Times New Roman"/>
          <w:sz w:val="28"/>
        </w:rPr>
        <w:t xml:space="preserve">     - для работников в возрасте от 16 до 18 лет — не более 35 часов в неделю.</w:t>
      </w:r>
    </w:p>
    <w:p w14:paraId="2E4CE1DF">
      <w:pPr>
        <w:pStyle w:val="11"/>
        <w:jc w:val="both"/>
        <w:rPr>
          <w:rFonts w:ascii="Times New Roman" w:hAnsi="Times New Roman" w:cs="Times New Roman"/>
          <w:sz w:val="28"/>
        </w:rPr>
      </w:pPr>
      <w:r>
        <w:rPr>
          <w:rFonts w:ascii="Times New Roman" w:hAnsi="Times New Roman" w:cs="Times New Roman"/>
          <w:sz w:val="28"/>
        </w:rPr>
        <w:t xml:space="preserve">   </w:t>
      </w:r>
      <w:r>
        <w:rPr>
          <w:rFonts w:ascii="Times New Roman" w:hAnsi="Times New Roman" w:cs="Times New Roman"/>
          <w:sz w:val="28"/>
        </w:rPr>
        <w:tab/>
      </w:r>
      <w:r>
        <w:rPr>
          <w:rFonts w:ascii="Times New Roman" w:hAnsi="Times New Roman" w:cs="Times New Roman"/>
          <w:sz w:val="28"/>
        </w:rPr>
        <w:t>Если несовершеннолетний совмещает учебу и работу, рабочее время дополнительно сокращается:</w:t>
      </w:r>
    </w:p>
    <w:p w14:paraId="7CE6321A">
      <w:pPr>
        <w:pStyle w:val="11"/>
        <w:jc w:val="both"/>
        <w:rPr>
          <w:rFonts w:ascii="Times New Roman" w:hAnsi="Times New Roman" w:cs="Times New Roman"/>
          <w:sz w:val="28"/>
        </w:rPr>
      </w:pPr>
      <w:r>
        <w:rPr>
          <w:rFonts w:ascii="Times New Roman" w:hAnsi="Times New Roman" w:cs="Times New Roman"/>
          <w:sz w:val="28"/>
        </w:rPr>
        <w:t xml:space="preserve">     - в возрасте до 16 лет — не более 12 часов в неделю</w:t>
      </w:r>
    </w:p>
    <w:p w14:paraId="0A5D5125">
      <w:pPr>
        <w:pStyle w:val="11"/>
        <w:jc w:val="both"/>
        <w:rPr>
          <w:rFonts w:ascii="Times New Roman" w:hAnsi="Times New Roman" w:cs="Times New Roman"/>
          <w:sz w:val="28"/>
        </w:rPr>
      </w:pPr>
      <w:r>
        <w:rPr>
          <w:rFonts w:ascii="Times New Roman" w:hAnsi="Times New Roman" w:cs="Times New Roman"/>
          <w:sz w:val="28"/>
        </w:rPr>
        <w:t xml:space="preserve">     - в возрасте от 16 до 18 лет — не более 17,5 часов в неделю.</w:t>
      </w:r>
    </w:p>
    <w:p w14:paraId="3AAF0136">
      <w:pPr>
        <w:pStyle w:val="11"/>
        <w:jc w:val="both"/>
        <w:rPr>
          <w:rFonts w:ascii="Times New Roman" w:hAnsi="Times New Roman" w:cs="Times New Roman"/>
          <w:sz w:val="28"/>
        </w:rPr>
      </w:pPr>
      <w:r>
        <w:rPr>
          <w:rFonts w:ascii="Times New Roman" w:hAnsi="Times New Roman" w:cs="Times New Roman"/>
          <w:sz w:val="28"/>
        </w:rPr>
        <w:t xml:space="preserve">   </w:t>
      </w:r>
      <w:r>
        <w:rPr>
          <w:rFonts w:ascii="Times New Roman" w:hAnsi="Times New Roman" w:cs="Times New Roman"/>
          <w:sz w:val="28"/>
        </w:rPr>
        <w:tab/>
      </w:r>
      <w:r>
        <w:rPr>
          <w:rFonts w:ascii="Times New Roman" w:hAnsi="Times New Roman" w:cs="Times New Roman"/>
          <w:sz w:val="28"/>
        </w:rPr>
        <w:t>Статья 267 ТК РФ гарантирует несовершеннолетним работникам ежегодный оплачиваемый отпуск продолжительностью 31 календарный день, который предоставляется в удобное для работника время.</w:t>
      </w:r>
    </w:p>
    <w:p w14:paraId="43F9620C">
      <w:pPr>
        <w:pStyle w:val="11"/>
        <w:jc w:val="both"/>
        <w:rPr>
          <w:rFonts w:ascii="Times New Roman" w:hAnsi="Times New Roman" w:cs="Times New Roman"/>
          <w:sz w:val="28"/>
        </w:rPr>
      </w:pPr>
      <w:r>
        <w:rPr>
          <w:rFonts w:ascii="Times New Roman" w:hAnsi="Times New Roman" w:cs="Times New Roman"/>
          <w:sz w:val="28"/>
        </w:rPr>
        <w:t xml:space="preserve">   </w:t>
      </w:r>
      <w:r>
        <w:rPr>
          <w:rFonts w:ascii="Times New Roman" w:hAnsi="Times New Roman" w:cs="Times New Roman"/>
          <w:sz w:val="28"/>
        </w:rPr>
        <w:tab/>
      </w:r>
      <w:r>
        <w:rPr>
          <w:rFonts w:ascii="Times New Roman" w:hAnsi="Times New Roman" w:cs="Times New Roman"/>
          <w:sz w:val="28"/>
        </w:rPr>
        <w:t>Статья 266 ТК РФ обязывает работодателя проводить обязательные предварительные медицинские осмотры перед приемом на работу и периодические медосмотры в течение всего периода работы несовершеннолетнего.</w:t>
      </w:r>
    </w:p>
    <w:p w14:paraId="6A490BCF">
      <w:pPr>
        <w:pStyle w:val="11"/>
        <w:jc w:val="both"/>
        <w:rPr>
          <w:rFonts w:ascii="Times New Roman" w:hAnsi="Times New Roman" w:cs="Times New Roman"/>
          <w:sz w:val="28"/>
        </w:rPr>
      </w:pPr>
      <w:r>
        <w:rPr>
          <w:rFonts w:ascii="Times New Roman" w:hAnsi="Times New Roman" w:cs="Times New Roman"/>
          <w:sz w:val="28"/>
        </w:rPr>
        <w:t xml:space="preserve">   </w:t>
      </w:r>
      <w:r>
        <w:rPr>
          <w:rFonts w:ascii="Times New Roman" w:hAnsi="Times New Roman" w:cs="Times New Roman"/>
          <w:sz w:val="28"/>
        </w:rPr>
        <w:tab/>
      </w:r>
      <w:r>
        <w:rPr>
          <w:rFonts w:ascii="Times New Roman" w:hAnsi="Times New Roman" w:cs="Times New Roman"/>
          <w:sz w:val="28"/>
        </w:rPr>
        <w:t>Оплата труда несовершеннолетних производится пропорционально отработанному времени или объему выполненных работ. При этом не допускается дискриминация по признаку возраста.</w:t>
      </w:r>
    </w:p>
    <w:p w14:paraId="61C30B44">
      <w:pPr>
        <w:pStyle w:val="11"/>
        <w:jc w:val="both"/>
        <w:rPr>
          <w:rFonts w:ascii="Times New Roman" w:hAnsi="Times New Roman" w:cs="Times New Roman"/>
          <w:sz w:val="28"/>
        </w:rPr>
      </w:pPr>
      <w:r>
        <w:rPr>
          <w:rFonts w:ascii="Times New Roman" w:hAnsi="Times New Roman" w:cs="Times New Roman"/>
          <w:sz w:val="28"/>
        </w:rPr>
        <w:t xml:space="preserve">   </w:t>
      </w:r>
      <w:r>
        <w:rPr>
          <w:rFonts w:ascii="Times New Roman" w:hAnsi="Times New Roman" w:cs="Times New Roman"/>
          <w:sz w:val="28"/>
        </w:rPr>
        <w:tab/>
      </w:r>
      <w:r>
        <w:rPr>
          <w:rFonts w:ascii="Times New Roman" w:hAnsi="Times New Roman" w:cs="Times New Roman"/>
          <w:sz w:val="28"/>
        </w:rPr>
        <w:t>Расторжение трудового договора с несовершеннолетними работниками возможно только с согласия Государственной инспекции труда и комиссии по делам несовершеннолетних и защите их прав.</w:t>
      </w:r>
    </w:p>
    <w:p w14:paraId="60239782">
      <w:pPr>
        <w:pStyle w:val="11"/>
        <w:ind w:firstLine="708"/>
        <w:jc w:val="both"/>
        <w:rPr>
          <w:rFonts w:ascii="Times New Roman" w:hAnsi="Times New Roman" w:cs="Times New Roman"/>
          <w:sz w:val="28"/>
        </w:rPr>
      </w:pPr>
      <w:r>
        <w:rPr>
          <w:rFonts w:ascii="Times New Roman" w:hAnsi="Times New Roman" w:cs="Times New Roman"/>
          <w:sz w:val="28"/>
        </w:rPr>
        <w:t>Работодатели обязаны предоставлять возможность профессиональной подготовки и повышения квалификации несовершеннолетним работникам.</w:t>
      </w:r>
      <w:r>
        <w:rPr>
          <w:rFonts w:ascii="Times New Roman" w:hAnsi="Times New Roman" w:cs="Times New Roman"/>
          <w:sz w:val="28"/>
        </w:rPr>
        <w:tab/>
      </w:r>
    </w:p>
    <w:p w14:paraId="0D00BB80">
      <w:pPr>
        <w:pStyle w:val="11"/>
        <w:ind w:firstLine="708"/>
        <w:jc w:val="both"/>
        <w:rPr>
          <w:rFonts w:ascii="Times New Roman" w:hAnsi="Times New Roman" w:cs="Times New Roman"/>
          <w:sz w:val="28"/>
        </w:rPr>
      </w:pPr>
      <w:r>
        <w:rPr>
          <w:rFonts w:ascii="Times New Roman" w:hAnsi="Times New Roman" w:cs="Times New Roman"/>
          <w:sz w:val="28"/>
        </w:rPr>
        <w:t>Таким образом, Трудовой кодекс РФ обеспечивает дополнительные гарантии и защиту прав несовершеннолетних работников, обеспечивая баланс между необходимостью получения трудового опыта и защитой их здоровья и полноценного развития.</w:t>
      </w:r>
    </w:p>
    <w:p w14:paraId="7D849B54">
      <w:pPr>
        <w:pStyle w:val="11"/>
        <w:jc w:val="both"/>
        <w:rPr>
          <w:rFonts w:ascii="Times New Roman" w:hAnsi="Times New Roman" w:cs="Times New Roman"/>
          <w:sz w:val="28"/>
        </w:rPr>
      </w:pPr>
      <w:r>
        <w:rPr>
          <w:rFonts w:ascii="Times New Roman" w:hAnsi="Times New Roman" w:cs="Times New Roman"/>
          <w:sz w:val="28"/>
        </w:rPr>
        <w:t xml:space="preserve">          Седьмым документом исследования стал </w:t>
      </w:r>
      <w:r>
        <w:rPr>
          <w:rFonts w:ascii="Times New Roman" w:hAnsi="Times New Roman" w:cs="Times New Roman"/>
          <w:i/>
          <w:sz w:val="28"/>
        </w:rPr>
        <w:t>Федеральный закон № 273-ФЗ</w:t>
      </w:r>
      <w:r>
        <w:rPr>
          <w:rFonts w:ascii="Times New Roman" w:hAnsi="Times New Roman" w:cs="Times New Roman"/>
          <w:sz w:val="28"/>
        </w:rPr>
        <w:t xml:space="preserve"> </w:t>
      </w:r>
      <w:r>
        <w:rPr>
          <w:rFonts w:ascii="Times New Roman" w:hAnsi="Times New Roman" w:cs="Times New Roman"/>
          <w:i/>
          <w:sz w:val="28"/>
        </w:rPr>
        <w:t>"Об образовании в Российской Федерации".</w:t>
      </w:r>
      <w:r>
        <w:rPr>
          <w:rFonts w:ascii="Times New Roman" w:hAnsi="Times New Roman" w:cs="Times New Roman"/>
          <w:sz w:val="28"/>
        </w:rPr>
        <w:t xml:space="preserve"> Он определяет права и обязанности учащихся образовательных учреждений. </w:t>
      </w:r>
    </w:p>
    <w:p w14:paraId="7E46546D">
      <w:pPr>
        <w:pStyle w:val="11"/>
        <w:ind w:firstLine="708"/>
        <w:jc w:val="both"/>
        <w:rPr>
          <w:rFonts w:ascii="Times New Roman" w:hAnsi="Times New Roman" w:cs="Times New Roman"/>
          <w:sz w:val="28"/>
        </w:rPr>
      </w:pPr>
      <w:r>
        <w:rPr>
          <w:rFonts w:ascii="Times New Roman" w:hAnsi="Times New Roman" w:cs="Times New Roman"/>
          <w:sz w:val="28"/>
        </w:rPr>
        <w:t>Права учащихся:</w:t>
      </w:r>
    </w:p>
    <w:p w14:paraId="44611843">
      <w:pPr>
        <w:pStyle w:val="11"/>
        <w:ind w:firstLine="708"/>
        <w:jc w:val="both"/>
        <w:rPr>
          <w:rFonts w:ascii="Times New Roman" w:hAnsi="Times New Roman" w:cs="Times New Roman"/>
          <w:sz w:val="28"/>
        </w:rPr>
      </w:pPr>
      <w:r>
        <w:rPr>
          <w:rFonts w:ascii="Times New Roman" w:hAnsi="Times New Roman" w:cs="Times New Roman"/>
          <w:sz w:val="28"/>
        </w:rPr>
        <w:t>1. Право на образование:</w:t>
      </w:r>
    </w:p>
    <w:p w14:paraId="338AF12C">
      <w:pPr>
        <w:pStyle w:val="11"/>
        <w:jc w:val="both"/>
        <w:rPr>
          <w:rFonts w:ascii="Times New Roman" w:hAnsi="Times New Roman" w:cs="Times New Roman"/>
          <w:sz w:val="28"/>
        </w:rPr>
      </w:pPr>
      <w:r>
        <w:rPr>
          <w:rFonts w:ascii="Times New Roman" w:hAnsi="Times New Roman" w:cs="Times New Roman"/>
          <w:sz w:val="28"/>
        </w:rPr>
        <w:t xml:space="preserve">   - Учащиеся имеют право на получение бесплатного начального общего, основного общего и среднего общего образования в государственных и муниципальных образовательных организациях.</w:t>
      </w:r>
    </w:p>
    <w:p w14:paraId="56807762">
      <w:pPr>
        <w:pStyle w:val="11"/>
        <w:jc w:val="both"/>
        <w:rPr>
          <w:rFonts w:ascii="Times New Roman" w:hAnsi="Times New Roman" w:cs="Times New Roman"/>
          <w:sz w:val="28"/>
        </w:rPr>
      </w:pPr>
      <w:r>
        <w:rPr>
          <w:rFonts w:ascii="Times New Roman" w:hAnsi="Times New Roman" w:cs="Times New Roman"/>
          <w:sz w:val="28"/>
        </w:rPr>
        <w:t xml:space="preserve">   - Право на бесплатное дополнительное образование в рамках федеральных государственных стандартов.</w:t>
      </w:r>
    </w:p>
    <w:p w14:paraId="218235F3">
      <w:pPr>
        <w:pStyle w:val="11"/>
        <w:ind w:firstLine="708"/>
        <w:jc w:val="both"/>
        <w:rPr>
          <w:rFonts w:ascii="Times New Roman" w:hAnsi="Times New Roman" w:cs="Times New Roman"/>
          <w:sz w:val="28"/>
        </w:rPr>
      </w:pPr>
      <w:r>
        <w:rPr>
          <w:rFonts w:ascii="Times New Roman" w:hAnsi="Times New Roman" w:cs="Times New Roman"/>
          <w:sz w:val="28"/>
        </w:rPr>
        <w:t>2. Свобода выбора образовательной организации:</w:t>
      </w:r>
    </w:p>
    <w:p w14:paraId="45F1C4A4">
      <w:pPr>
        <w:pStyle w:val="11"/>
        <w:jc w:val="both"/>
        <w:rPr>
          <w:rFonts w:ascii="Times New Roman" w:hAnsi="Times New Roman" w:cs="Times New Roman"/>
          <w:sz w:val="28"/>
        </w:rPr>
      </w:pPr>
      <w:r>
        <w:rPr>
          <w:rFonts w:ascii="Times New Roman" w:hAnsi="Times New Roman" w:cs="Times New Roman"/>
          <w:sz w:val="28"/>
        </w:rPr>
        <w:t xml:space="preserve">   - Учащиеся и их родители (законные представители) имеют право выбирать образовательную организацию, форму обучения и язык обучения.</w:t>
      </w:r>
    </w:p>
    <w:p w14:paraId="2D6B5210">
      <w:pPr>
        <w:pStyle w:val="11"/>
        <w:ind w:firstLine="708"/>
        <w:jc w:val="both"/>
        <w:rPr>
          <w:rFonts w:ascii="Times New Roman" w:hAnsi="Times New Roman" w:cs="Times New Roman"/>
          <w:sz w:val="28"/>
        </w:rPr>
      </w:pPr>
      <w:r>
        <w:rPr>
          <w:rFonts w:ascii="Times New Roman" w:hAnsi="Times New Roman" w:cs="Times New Roman"/>
          <w:sz w:val="28"/>
        </w:rPr>
        <w:t>3. Получение информации:</w:t>
      </w:r>
    </w:p>
    <w:p w14:paraId="6CDD2EA6">
      <w:pPr>
        <w:pStyle w:val="11"/>
        <w:jc w:val="both"/>
        <w:rPr>
          <w:rFonts w:ascii="Times New Roman" w:hAnsi="Times New Roman" w:cs="Times New Roman"/>
          <w:sz w:val="28"/>
        </w:rPr>
      </w:pPr>
      <w:r>
        <w:rPr>
          <w:rFonts w:ascii="Times New Roman" w:hAnsi="Times New Roman" w:cs="Times New Roman"/>
          <w:sz w:val="28"/>
        </w:rPr>
        <w:t xml:space="preserve">   - Учащиеся имеют право на доступ к информации об образовательной программе, учебном плане, расписании занятий, критериях оценки знаний и результатах промежуточной аттестации.</w:t>
      </w:r>
    </w:p>
    <w:p w14:paraId="69D01A46">
      <w:pPr>
        <w:pStyle w:val="11"/>
        <w:ind w:firstLine="708"/>
        <w:jc w:val="both"/>
        <w:rPr>
          <w:rFonts w:ascii="Times New Roman" w:hAnsi="Times New Roman" w:cs="Times New Roman"/>
          <w:sz w:val="28"/>
        </w:rPr>
      </w:pPr>
      <w:r>
        <w:rPr>
          <w:rFonts w:ascii="Times New Roman" w:hAnsi="Times New Roman" w:cs="Times New Roman"/>
          <w:sz w:val="28"/>
        </w:rPr>
        <w:t>4. Участие в управлении образовательной организацией:</w:t>
      </w:r>
    </w:p>
    <w:p w14:paraId="0CCB3C6D">
      <w:pPr>
        <w:pStyle w:val="11"/>
        <w:jc w:val="both"/>
        <w:rPr>
          <w:rFonts w:ascii="Times New Roman" w:hAnsi="Times New Roman" w:cs="Times New Roman"/>
          <w:sz w:val="28"/>
        </w:rPr>
      </w:pPr>
      <w:r>
        <w:rPr>
          <w:rFonts w:ascii="Times New Roman" w:hAnsi="Times New Roman" w:cs="Times New Roman"/>
          <w:sz w:val="28"/>
        </w:rPr>
        <w:t xml:space="preserve">   - Учащиеся старших классов могут участвовать в управлении школой через ученический совет или иные формы самоуправления.</w:t>
      </w:r>
    </w:p>
    <w:p w14:paraId="2C9CE371">
      <w:pPr>
        <w:pStyle w:val="11"/>
        <w:ind w:firstLine="708"/>
        <w:jc w:val="both"/>
        <w:rPr>
          <w:rFonts w:ascii="Times New Roman" w:hAnsi="Times New Roman" w:cs="Times New Roman"/>
          <w:sz w:val="28"/>
        </w:rPr>
      </w:pPr>
      <w:r>
        <w:rPr>
          <w:rFonts w:ascii="Times New Roman" w:hAnsi="Times New Roman" w:cs="Times New Roman"/>
          <w:sz w:val="28"/>
        </w:rPr>
        <w:t>5. Защита чести и достоинства:</w:t>
      </w:r>
    </w:p>
    <w:p w14:paraId="3EB26F9E">
      <w:pPr>
        <w:pStyle w:val="11"/>
        <w:jc w:val="both"/>
        <w:rPr>
          <w:rFonts w:ascii="Times New Roman" w:hAnsi="Times New Roman" w:cs="Times New Roman"/>
          <w:sz w:val="28"/>
        </w:rPr>
      </w:pPr>
      <w:r>
        <w:rPr>
          <w:rFonts w:ascii="Times New Roman" w:hAnsi="Times New Roman" w:cs="Times New Roman"/>
          <w:sz w:val="28"/>
        </w:rPr>
        <w:t xml:space="preserve">   - Учащимся гарантируется уважение их чести и достоинства, запрет на любые формы физического и психологического насилия.</w:t>
      </w:r>
    </w:p>
    <w:p w14:paraId="67F7EC97">
      <w:pPr>
        <w:pStyle w:val="11"/>
        <w:ind w:firstLine="708"/>
        <w:jc w:val="both"/>
        <w:rPr>
          <w:rFonts w:ascii="Times New Roman" w:hAnsi="Times New Roman" w:cs="Times New Roman"/>
          <w:sz w:val="28"/>
        </w:rPr>
      </w:pPr>
      <w:r>
        <w:rPr>
          <w:rFonts w:ascii="Times New Roman" w:hAnsi="Times New Roman" w:cs="Times New Roman"/>
          <w:sz w:val="28"/>
        </w:rPr>
        <w:t>6. Социальная поддержка:</w:t>
      </w:r>
    </w:p>
    <w:p w14:paraId="4BAE1839">
      <w:pPr>
        <w:pStyle w:val="11"/>
        <w:jc w:val="both"/>
        <w:rPr>
          <w:rFonts w:ascii="Times New Roman" w:hAnsi="Times New Roman" w:cs="Times New Roman"/>
          <w:sz w:val="28"/>
        </w:rPr>
      </w:pPr>
      <w:r>
        <w:rPr>
          <w:rFonts w:ascii="Times New Roman" w:hAnsi="Times New Roman" w:cs="Times New Roman"/>
          <w:sz w:val="28"/>
        </w:rPr>
        <w:t xml:space="preserve">   - Учащиеся имеют право на социальную поддержку, включая предоставление льготных проездных билетов, бесплатных учебников, горячего питания и других видов помощи.</w:t>
      </w:r>
    </w:p>
    <w:p w14:paraId="7A8AF0FF">
      <w:pPr>
        <w:pStyle w:val="11"/>
        <w:ind w:firstLine="708"/>
        <w:jc w:val="both"/>
        <w:rPr>
          <w:rFonts w:ascii="Times New Roman" w:hAnsi="Times New Roman" w:cs="Times New Roman"/>
          <w:sz w:val="28"/>
        </w:rPr>
      </w:pPr>
      <w:r>
        <w:rPr>
          <w:rFonts w:ascii="Times New Roman" w:hAnsi="Times New Roman" w:cs="Times New Roman"/>
          <w:sz w:val="28"/>
        </w:rPr>
        <w:t>7. Охрана здоровья:</w:t>
      </w:r>
    </w:p>
    <w:p w14:paraId="48099A14">
      <w:pPr>
        <w:pStyle w:val="11"/>
        <w:jc w:val="both"/>
        <w:rPr>
          <w:rFonts w:ascii="Times New Roman" w:hAnsi="Times New Roman" w:cs="Times New Roman"/>
          <w:sz w:val="28"/>
        </w:rPr>
      </w:pPr>
      <w:r>
        <w:rPr>
          <w:rFonts w:ascii="Times New Roman" w:hAnsi="Times New Roman" w:cs="Times New Roman"/>
          <w:sz w:val="28"/>
        </w:rPr>
        <w:t xml:space="preserve">   - Учащиеся имеют право на охрану здоровья, включая медицинское обслуживание, проведение профилактических мероприятий и создание безопасных условий обучения.</w:t>
      </w:r>
    </w:p>
    <w:p w14:paraId="717D2B82">
      <w:pPr>
        <w:pStyle w:val="11"/>
        <w:ind w:firstLine="708"/>
        <w:jc w:val="both"/>
        <w:rPr>
          <w:rFonts w:ascii="Times New Roman" w:hAnsi="Times New Roman" w:cs="Times New Roman"/>
          <w:sz w:val="28"/>
        </w:rPr>
      </w:pPr>
      <w:r>
        <w:rPr>
          <w:rFonts w:ascii="Times New Roman" w:hAnsi="Times New Roman" w:cs="Times New Roman"/>
          <w:sz w:val="28"/>
        </w:rPr>
        <w:t>Обязанности учащихся:</w:t>
      </w:r>
    </w:p>
    <w:p w14:paraId="056DD8CD">
      <w:pPr>
        <w:pStyle w:val="11"/>
        <w:ind w:firstLine="708"/>
        <w:jc w:val="both"/>
        <w:rPr>
          <w:rFonts w:ascii="Times New Roman" w:hAnsi="Times New Roman" w:cs="Times New Roman"/>
          <w:sz w:val="28"/>
        </w:rPr>
      </w:pPr>
      <w:r>
        <w:rPr>
          <w:rFonts w:ascii="Times New Roman" w:hAnsi="Times New Roman" w:cs="Times New Roman"/>
          <w:sz w:val="28"/>
        </w:rPr>
        <w:t>1. Посещение учебных занятий:</w:t>
      </w:r>
    </w:p>
    <w:p w14:paraId="0396BAFA">
      <w:pPr>
        <w:pStyle w:val="11"/>
        <w:jc w:val="both"/>
        <w:rPr>
          <w:rFonts w:ascii="Times New Roman" w:hAnsi="Times New Roman" w:cs="Times New Roman"/>
          <w:sz w:val="28"/>
        </w:rPr>
      </w:pPr>
      <w:r>
        <w:rPr>
          <w:rFonts w:ascii="Times New Roman" w:hAnsi="Times New Roman" w:cs="Times New Roman"/>
          <w:sz w:val="28"/>
        </w:rPr>
        <w:t xml:space="preserve">   - Учащиеся обязаны регулярно посещать учебные занятия и выполнять домашние задания.</w:t>
      </w:r>
    </w:p>
    <w:p w14:paraId="76153B12">
      <w:pPr>
        <w:pStyle w:val="11"/>
        <w:ind w:firstLine="708"/>
        <w:jc w:val="both"/>
        <w:rPr>
          <w:rFonts w:ascii="Times New Roman" w:hAnsi="Times New Roman" w:cs="Times New Roman"/>
          <w:sz w:val="28"/>
        </w:rPr>
      </w:pPr>
      <w:r>
        <w:rPr>
          <w:rFonts w:ascii="Times New Roman" w:hAnsi="Times New Roman" w:cs="Times New Roman"/>
          <w:sz w:val="28"/>
        </w:rPr>
        <w:t>2. Соблюдение правил внутреннего распорядка:</w:t>
      </w:r>
    </w:p>
    <w:p w14:paraId="35F0BA3B">
      <w:pPr>
        <w:pStyle w:val="11"/>
        <w:jc w:val="both"/>
        <w:rPr>
          <w:rFonts w:ascii="Times New Roman" w:hAnsi="Times New Roman" w:cs="Times New Roman"/>
          <w:sz w:val="28"/>
        </w:rPr>
      </w:pPr>
      <w:r>
        <w:rPr>
          <w:rFonts w:ascii="Times New Roman" w:hAnsi="Times New Roman" w:cs="Times New Roman"/>
          <w:sz w:val="28"/>
        </w:rPr>
        <w:t xml:space="preserve">   - Учащиеся должны соблюдать правила поведения, установленные образовательной организацией, включая соблюдение дисциплины и порядка на занятиях.</w:t>
      </w:r>
    </w:p>
    <w:p w14:paraId="69591B71">
      <w:pPr>
        <w:pStyle w:val="11"/>
        <w:ind w:firstLine="708"/>
        <w:jc w:val="both"/>
        <w:rPr>
          <w:rFonts w:ascii="Times New Roman" w:hAnsi="Times New Roman" w:cs="Times New Roman"/>
          <w:sz w:val="28"/>
        </w:rPr>
      </w:pPr>
      <w:r>
        <w:rPr>
          <w:rFonts w:ascii="Times New Roman" w:hAnsi="Times New Roman" w:cs="Times New Roman"/>
          <w:sz w:val="28"/>
        </w:rPr>
        <w:t>3. Уважительное отношение к учителям и другим учащимся:</w:t>
      </w:r>
    </w:p>
    <w:p w14:paraId="053C4A23">
      <w:pPr>
        <w:pStyle w:val="11"/>
        <w:jc w:val="both"/>
        <w:rPr>
          <w:rFonts w:ascii="Times New Roman" w:hAnsi="Times New Roman" w:cs="Times New Roman"/>
          <w:sz w:val="28"/>
        </w:rPr>
      </w:pPr>
      <w:r>
        <w:rPr>
          <w:rFonts w:ascii="Times New Roman" w:hAnsi="Times New Roman" w:cs="Times New Roman"/>
          <w:sz w:val="28"/>
        </w:rPr>
        <w:t xml:space="preserve">   - Учащиеся обязаны проявлять уважительное отношение к педагогам, сотрудникам школы и другим учащимся.</w:t>
      </w:r>
    </w:p>
    <w:p w14:paraId="43D5C307">
      <w:pPr>
        <w:pStyle w:val="11"/>
        <w:ind w:firstLine="708"/>
        <w:jc w:val="both"/>
        <w:rPr>
          <w:rFonts w:ascii="Times New Roman" w:hAnsi="Times New Roman" w:cs="Times New Roman"/>
          <w:sz w:val="28"/>
        </w:rPr>
      </w:pPr>
      <w:r>
        <w:rPr>
          <w:rFonts w:ascii="Times New Roman" w:hAnsi="Times New Roman" w:cs="Times New Roman"/>
          <w:sz w:val="28"/>
        </w:rPr>
        <w:t>4. Беречь школьное имущество:</w:t>
      </w:r>
    </w:p>
    <w:p w14:paraId="0724AEE5">
      <w:pPr>
        <w:pStyle w:val="11"/>
        <w:jc w:val="both"/>
        <w:rPr>
          <w:rFonts w:ascii="Times New Roman" w:hAnsi="Times New Roman" w:cs="Times New Roman"/>
          <w:sz w:val="28"/>
        </w:rPr>
      </w:pPr>
      <w:r>
        <w:rPr>
          <w:rFonts w:ascii="Times New Roman" w:hAnsi="Times New Roman" w:cs="Times New Roman"/>
          <w:sz w:val="28"/>
        </w:rPr>
        <w:t xml:space="preserve">   - Учащиеся несут ответственность за сохранность школьного имущества и обязаны бережно относиться к нему.</w:t>
      </w:r>
    </w:p>
    <w:p w14:paraId="0474AF18">
      <w:pPr>
        <w:pStyle w:val="11"/>
        <w:ind w:firstLine="708"/>
        <w:jc w:val="both"/>
        <w:rPr>
          <w:rFonts w:ascii="Times New Roman" w:hAnsi="Times New Roman" w:cs="Times New Roman"/>
          <w:sz w:val="28"/>
        </w:rPr>
      </w:pPr>
      <w:r>
        <w:rPr>
          <w:rFonts w:ascii="Times New Roman" w:hAnsi="Times New Roman" w:cs="Times New Roman"/>
          <w:sz w:val="28"/>
        </w:rPr>
        <w:t>5. Прохождение промежуточной аттестации:</w:t>
      </w:r>
    </w:p>
    <w:p w14:paraId="147388FD">
      <w:pPr>
        <w:pStyle w:val="11"/>
        <w:jc w:val="both"/>
        <w:rPr>
          <w:rFonts w:ascii="Times New Roman" w:hAnsi="Times New Roman" w:cs="Times New Roman"/>
          <w:sz w:val="28"/>
        </w:rPr>
      </w:pPr>
      <w:r>
        <w:rPr>
          <w:rFonts w:ascii="Times New Roman" w:hAnsi="Times New Roman" w:cs="Times New Roman"/>
          <w:sz w:val="28"/>
        </w:rPr>
        <w:t xml:space="preserve">   - Учащиеся обязаны проходить промежуточную аттестацию в соответствии с установленными требованиями.</w:t>
      </w:r>
    </w:p>
    <w:p w14:paraId="5172A832">
      <w:pPr>
        <w:pStyle w:val="11"/>
        <w:ind w:firstLine="708"/>
        <w:jc w:val="both"/>
        <w:rPr>
          <w:rFonts w:ascii="Times New Roman" w:hAnsi="Times New Roman" w:cs="Times New Roman"/>
          <w:sz w:val="28"/>
        </w:rPr>
      </w:pPr>
      <w:r>
        <w:rPr>
          <w:rFonts w:ascii="Times New Roman" w:hAnsi="Times New Roman" w:cs="Times New Roman"/>
          <w:sz w:val="28"/>
        </w:rPr>
        <w:t>6. Выполнение учебных программ:</w:t>
      </w:r>
    </w:p>
    <w:p w14:paraId="6CA7F84C">
      <w:pPr>
        <w:pStyle w:val="11"/>
        <w:jc w:val="both"/>
        <w:rPr>
          <w:rFonts w:ascii="Times New Roman" w:hAnsi="Times New Roman" w:cs="Times New Roman"/>
          <w:sz w:val="28"/>
        </w:rPr>
      </w:pPr>
      <w:r>
        <w:rPr>
          <w:rFonts w:ascii="Times New Roman" w:hAnsi="Times New Roman" w:cs="Times New Roman"/>
          <w:sz w:val="28"/>
        </w:rPr>
        <w:t xml:space="preserve">   - Учащиеся обязаны осваивать образовательные программы в полном объеме и в установленные сроки.</w:t>
      </w:r>
    </w:p>
    <w:p w14:paraId="0403F835">
      <w:pPr>
        <w:pStyle w:val="11"/>
        <w:ind w:firstLine="708"/>
        <w:jc w:val="both"/>
        <w:rPr>
          <w:rFonts w:ascii="Times New Roman" w:hAnsi="Times New Roman" w:cs="Times New Roman"/>
          <w:sz w:val="28"/>
        </w:rPr>
      </w:pPr>
      <w:r>
        <w:rPr>
          <w:rFonts w:ascii="Times New Roman" w:hAnsi="Times New Roman" w:cs="Times New Roman"/>
          <w:sz w:val="28"/>
        </w:rPr>
        <w:t>7. Информирование родителей (законных представителей):</w:t>
      </w:r>
    </w:p>
    <w:p w14:paraId="227C0951">
      <w:pPr>
        <w:pStyle w:val="11"/>
        <w:jc w:val="both"/>
        <w:rPr>
          <w:rFonts w:ascii="Times New Roman" w:hAnsi="Times New Roman" w:cs="Times New Roman"/>
          <w:sz w:val="28"/>
        </w:rPr>
      </w:pPr>
      <w:r>
        <w:rPr>
          <w:rFonts w:ascii="Times New Roman" w:hAnsi="Times New Roman" w:cs="Times New Roman"/>
          <w:sz w:val="28"/>
        </w:rPr>
        <w:t xml:space="preserve">   - Учащиеся обязаны информировать родителей (законных представителей) о своей успеваемости и посещаемости.</w:t>
      </w:r>
    </w:p>
    <w:p w14:paraId="318372AC">
      <w:pPr>
        <w:pStyle w:val="11"/>
        <w:ind w:firstLine="708"/>
        <w:jc w:val="both"/>
        <w:rPr>
          <w:rFonts w:ascii="Times New Roman" w:hAnsi="Times New Roman" w:cs="Times New Roman"/>
          <w:sz w:val="28"/>
        </w:rPr>
      </w:pPr>
      <w:r>
        <w:rPr>
          <w:rFonts w:ascii="Times New Roman" w:hAnsi="Times New Roman" w:cs="Times New Roman"/>
          <w:sz w:val="28"/>
        </w:rPr>
        <w:t>Ответственность за нарушения:</w:t>
      </w:r>
    </w:p>
    <w:p w14:paraId="46B72B40">
      <w:pPr>
        <w:pStyle w:val="11"/>
        <w:ind w:firstLine="708"/>
        <w:jc w:val="both"/>
        <w:rPr>
          <w:rFonts w:ascii="Times New Roman" w:hAnsi="Times New Roman" w:cs="Times New Roman"/>
          <w:sz w:val="28"/>
        </w:rPr>
      </w:pPr>
      <w:r>
        <w:rPr>
          <w:rFonts w:ascii="Times New Roman" w:hAnsi="Times New Roman" w:cs="Times New Roman"/>
          <w:sz w:val="28"/>
        </w:rPr>
        <w:t>За нарушение обязанностей учащиеся могут нести дисциплинарную ответственность, которая может включать замечания, выговоры, отстранение от занятий и, в крайнем случае, исключение из образовательного учреждения. Решение об исключении принимается только с согласия комиссии по делам несовершеннолетних и защите их прав.</w:t>
      </w:r>
    </w:p>
    <w:p w14:paraId="42AC4598">
      <w:pPr>
        <w:pStyle w:val="11"/>
        <w:ind w:firstLine="708"/>
        <w:jc w:val="both"/>
        <w:rPr>
          <w:rFonts w:ascii="Times New Roman" w:hAnsi="Times New Roman" w:cs="Times New Roman"/>
          <w:sz w:val="28"/>
        </w:rPr>
      </w:pPr>
      <w:r>
        <w:rPr>
          <w:rFonts w:ascii="Times New Roman" w:hAnsi="Times New Roman" w:cs="Times New Roman"/>
          <w:sz w:val="28"/>
        </w:rPr>
        <w:t>Таким образом, Федеральный закон "Об образовании в Российской Федерации" обеспечивает баланс между правами и обязанностями учащихся, создавая условия для качественного и безопасного образовательного процесса.</w:t>
      </w:r>
    </w:p>
    <w:p w14:paraId="3962D743">
      <w:pPr>
        <w:pStyle w:val="11"/>
        <w:jc w:val="both"/>
        <w:rPr>
          <w:rFonts w:ascii="Times New Roman" w:hAnsi="Times New Roman" w:cs="Times New Roman"/>
          <w:sz w:val="28"/>
        </w:rPr>
      </w:pPr>
    </w:p>
    <w:p w14:paraId="75EAF074">
      <w:pPr>
        <w:pStyle w:val="11"/>
        <w:numPr>
          <w:ilvl w:val="1"/>
          <w:numId w:val="1"/>
        </w:numPr>
        <w:jc w:val="center"/>
        <w:rPr>
          <w:rFonts w:ascii="Times New Roman" w:hAnsi="Times New Roman" w:cs="Times New Roman"/>
          <w:sz w:val="28"/>
        </w:rPr>
      </w:pPr>
      <w:r>
        <w:rPr>
          <w:rFonts w:ascii="Times New Roman" w:hAnsi="Times New Roman" w:cs="Times New Roman"/>
          <w:sz w:val="28"/>
        </w:rPr>
        <w:t>Способы защиты прав и свобод несовершеннолетних</w:t>
      </w:r>
    </w:p>
    <w:p w14:paraId="18CC9A9F">
      <w:pPr>
        <w:pStyle w:val="11"/>
        <w:ind w:firstLine="567"/>
        <w:jc w:val="both"/>
        <w:rPr>
          <w:rFonts w:ascii="Times New Roman" w:hAnsi="Times New Roman" w:cs="Times New Roman"/>
          <w:sz w:val="28"/>
        </w:rPr>
      </w:pPr>
    </w:p>
    <w:p w14:paraId="004518A7">
      <w:pPr>
        <w:pStyle w:val="11"/>
        <w:ind w:firstLine="567"/>
        <w:jc w:val="both"/>
        <w:rPr>
          <w:rFonts w:ascii="Times New Roman" w:hAnsi="Times New Roman" w:cs="Times New Roman"/>
          <w:sz w:val="28"/>
        </w:rPr>
      </w:pPr>
      <w:r>
        <w:rPr>
          <w:rFonts w:ascii="Times New Roman" w:hAnsi="Times New Roman" w:cs="Times New Roman"/>
          <w:sz w:val="28"/>
        </w:rPr>
        <w:t>Защита прав несовершеннолетних в России регулируется различными законодательными актами, начиная от Конституции РФ и заканчивая специализированными законами. Вот ключевые механизмы и меры защиты прав детей:</w:t>
      </w:r>
    </w:p>
    <w:p w14:paraId="6CCE6A84">
      <w:pPr>
        <w:pStyle w:val="11"/>
        <w:ind w:firstLine="567"/>
        <w:jc w:val="both"/>
        <w:rPr>
          <w:rFonts w:ascii="Times New Roman" w:hAnsi="Times New Roman" w:cs="Times New Roman"/>
          <w:sz w:val="28"/>
        </w:rPr>
      </w:pPr>
      <w:r>
        <w:rPr>
          <w:rFonts w:ascii="Times New Roman" w:hAnsi="Times New Roman" w:cs="Times New Roman"/>
          <w:sz w:val="28"/>
        </w:rPr>
        <w:t xml:space="preserve"> 1. Конституция Российской Федерации</w:t>
      </w:r>
    </w:p>
    <w:p w14:paraId="71A1E61F">
      <w:pPr>
        <w:pStyle w:val="11"/>
        <w:ind w:firstLine="567"/>
        <w:jc w:val="both"/>
        <w:rPr>
          <w:rFonts w:ascii="Times New Roman" w:hAnsi="Times New Roman" w:cs="Times New Roman"/>
          <w:sz w:val="28"/>
        </w:rPr>
      </w:pPr>
      <w:r>
        <w:rPr>
          <w:rFonts w:ascii="Times New Roman" w:hAnsi="Times New Roman" w:cs="Times New Roman"/>
          <w:sz w:val="28"/>
        </w:rPr>
        <w:t xml:space="preserve">   Основной закон страны гарантирует защиту прав всех граждан, включая детей. В частности, статья 38 Конституции РФ устанавливает обязанность государства защищать права ребенка и обеспечивать его благополучие.</w:t>
      </w:r>
    </w:p>
    <w:p w14:paraId="1BA30314">
      <w:pPr>
        <w:pStyle w:val="11"/>
        <w:ind w:firstLine="567"/>
        <w:jc w:val="both"/>
        <w:rPr>
          <w:rFonts w:ascii="Times New Roman" w:hAnsi="Times New Roman" w:cs="Times New Roman"/>
          <w:sz w:val="28"/>
        </w:rPr>
      </w:pPr>
      <w:r>
        <w:rPr>
          <w:rFonts w:ascii="Times New Roman" w:hAnsi="Times New Roman" w:cs="Times New Roman"/>
          <w:sz w:val="28"/>
        </w:rPr>
        <w:t xml:space="preserve"> 2. Семейный кодекс Российской Федерации</w:t>
      </w:r>
    </w:p>
    <w:p w14:paraId="58E7FCEE">
      <w:pPr>
        <w:pStyle w:val="11"/>
        <w:ind w:firstLine="567"/>
        <w:jc w:val="both"/>
        <w:rPr>
          <w:rFonts w:ascii="Times New Roman" w:hAnsi="Times New Roman" w:cs="Times New Roman"/>
          <w:sz w:val="28"/>
        </w:rPr>
      </w:pPr>
      <w:r>
        <w:rPr>
          <w:rFonts w:ascii="Times New Roman" w:hAnsi="Times New Roman" w:cs="Times New Roman"/>
          <w:sz w:val="28"/>
        </w:rPr>
        <w:t xml:space="preserve">   Семейный кодекс регулирует отношения между родителями и детьми, устанавливая принципы равенства и справедливости. Среди основных норм — защита прав детей на воспитание, образование, заботу и материальное обеспечение.</w:t>
      </w:r>
      <w:r>
        <w:t xml:space="preserve"> </w:t>
      </w:r>
      <w:r>
        <w:rPr>
          <w:rFonts w:ascii="Times New Roman" w:hAnsi="Times New Roman" w:cs="Times New Roman"/>
          <w:sz w:val="28"/>
        </w:rPr>
        <w:t>Защита прав и законных интересов ребенка осуществляется родителями (лицами, их заменяющими).</w:t>
      </w:r>
    </w:p>
    <w:p w14:paraId="56D74F4C">
      <w:pPr>
        <w:pStyle w:val="11"/>
        <w:ind w:firstLine="567"/>
        <w:jc w:val="both"/>
        <w:rPr>
          <w:rFonts w:ascii="Times New Roman" w:hAnsi="Times New Roman" w:cs="Times New Roman"/>
          <w:sz w:val="28"/>
        </w:rPr>
      </w:pPr>
      <w:r>
        <w:rPr>
          <w:rFonts w:ascii="Times New Roman" w:hAnsi="Times New Roman" w:cs="Times New Roman"/>
          <w:sz w:val="28"/>
        </w:rPr>
        <w:t xml:space="preserve">    3. Федеральный закон № 124-ФЗ "Об основных гарантиях прав ребёнка в Российской Федерации"</w:t>
      </w:r>
    </w:p>
    <w:p w14:paraId="14A15028">
      <w:pPr>
        <w:pStyle w:val="11"/>
        <w:ind w:firstLine="567"/>
        <w:jc w:val="both"/>
        <w:rPr>
          <w:rFonts w:ascii="Times New Roman" w:hAnsi="Times New Roman" w:cs="Times New Roman"/>
          <w:sz w:val="28"/>
        </w:rPr>
      </w:pPr>
      <w:r>
        <w:rPr>
          <w:rFonts w:ascii="Times New Roman" w:hAnsi="Times New Roman" w:cs="Times New Roman"/>
          <w:sz w:val="28"/>
        </w:rPr>
        <w:t xml:space="preserve">   Этот закон направлен на создание условий для полноценного развития и воспитания детей, охрану их здоровья и жизни. В нем также предусмотрены меры социальной поддержки семей с детьми, а также меры профилактики жестокого обращения с несовершеннолетними</w:t>
      </w:r>
    </w:p>
    <w:p w14:paraId="461AA232">
      <w:pPr>
        <w:pStyle w:val="11"/>
        <w:ind w:firstLine="567"/>
        <w:jc w:val="both"/>
        <w:rPr>
          <w:rFonts w:ascii="Times New Roman" w:hAnsi="Times New Roman" w:cs="Times New Roman"/>
          <w:sz w:val="28"/>
        </w:rPr>
      </w:pPr>
      <w:r>
        <w:rPr>
          <w:rFonts w:ascii="Times New Roman" w:hAnsi="Times New Roman" w:cs="Times New Roman"/>
          <w:sz w:val="28"/>
        </w:rPr>
        <w:t>4. Уголовный кодекс Российской Федерации</w:t>
      </w:r>
    </w:p>
    <w:p w14:paraId="72EFB782">
      <w:pPr>
        <w:pStyle w:val="11"/>
        <w:ind w:firstLine="567"/>
        <w:jc w:val="both"/>
        <w:rPr>
          <w:rFonts w:ascii="Times New Roman" w:hAnsi="Times New Roman" w:cs="Times New Roman"/>
          <w:sz w:val="28"/>
        </w:rPr>
      </w:pPr>
      <w:r>
        <w:rPr>
          <w:rFonts w:ascii="Times New Roman" w:hAnsi="Times New Roman" w:cs="Times New Roman"/>
          <w:sz w:val="28"/>
        </w:rPr>
        <w:t xml:space="preserve">   УК РФ содержит ряд статей, направленных на защиту прав детей. Это касается преступлений против половой неприкосновенности, насильственных действий сексуального характера, вовлечения в преступную деятельность и другие преступления, затрагивающие интересы несовершеннолетних.</w:t>
      </w:r>
    </w:p>
    <w:p w14:paraId="75FD9118">
      <w:pPr>
        <w:pStyle w:val="11"/>
        <w:ind w:firstLine="567"/>
        <w:jc w:val="both"/>
        <w:rPr>
          <w:rFonts w:ascii="Times New Roman" w:hAnsi="Times New Roman" w:cs="Times New Roman"/>
          <w:sz w:val="28"/>
        </w:rPr>
      </w:pPr>
      <w:r>
        <w:rPr>
          <w:rFonts w:ascii="Times New Roman" w:hAnsi="Times New Roman" w:cs="Times New Roman"/>
          <w:sz w:val="28"/>
        </w:rPr>
        <w:t>5. Органы опеки и попечительства</w:t>
      </w:r>
    </w:p>
    <w:p w14:paraId="67511A78">
      <w:pPr>
        <w:pStyle w:val="11"/>
        <w:ind w:firstLine="567"/>
        <w:jc w:val="both"/>
        <w:rPr>
          <w:rFonts w:ascii="Times New Roman" w:hAnsi="Times New Roman" w:cs="Times New Roman"/>
          <w:sz w:val="28"/>
        </w:rPr>
      </w:pPr>
      <w:r>
        <w:rPr>
          <w:rFonts w:ascii="Times New Roman" w:hAnsi="Times New Roman" w:cs="Times New Roman"/>
          <w:sz w:val="28"/>
        </w:rPr>
        <w:t xml:space="preserve">   Органы опеки играют ключевую роль в защите прав детей. Они контролируют соблюдение прав несовершеннолетних, вмешиваются в случае угрозы жизни или здоровью ребенка, принимают решения о лишении родительских прав, а также обеспечивают устройство детей-сирот и оставшихся без попечения родителей.</w:t>
      </w:r>
    </w:p>
    <w:p w14:paraId="1064BDF8">
      <w:pPr>
        <w:pStyle w:val="11"/>
        <w:ind w:firstLine="567"/>
        <w:jc w:val="both"/>
        <w:rPr>
          <w:rFonts w:ascii="Times New Roman" w:hAnsi="Times New Roman" w:cs="Times New Roman"/>
          <w:sz w:val="28"/>
        </w:rPr>
      </w:pPr>
      <w:r>
        <w:rPr>
          <w:rFonts w:ascii="Times New Roman" w:hAnsi="Times New Roman" w:cs="Times New Roman"/>
          <w:sz w:val="28"/>
        </w:rPr>
        <w:t>6. Комиссии по делам несовершеннолетних и защите их прав</w:t>
      </w:r>
    </w:p>
    <w:p w14:paraId="5EEA16E8">
      <w:pPr>
        <w:pStyle w:val="11"/>
        <w:ind w:firstLine="567"/>
        <w:jc w:val="both"/>
        <w:rPr>
          <w:rFonts w:ascii="Times New Roman" w:hAnsi="Times New Roman" w:cs="Times New Roman"/>
          <w:sz w:val="28"/>
        </w:rPr>
      </w:pPr>
      <w:r>
        <w:rPr>
          <w:rFonts w:ascii="Times New Roman" w:hAnsi="Times New Roman" w:cs="Times New Roman"/>
          <w:sz w:val="28"/>
        </w:rPr>
        <w:t xml:space="preserve">   Эти комиссии занимаются профилактической работой, направленной на предупреждение безнадзорности и правонарушений среди подростков. Они проводят работу с семьями, находящимися в трудной жизненной ситуации, а также участвуют в рассмотрении дел о правонарушениях несовершеннолетних.</w:t>
      </w:r>
    </w:p>
    <w:p w14:paraId="61915667">
      <w:pPr>
        <w:pStyle w:val="11"/>
        <w:ind w:firstLine="567"/>
        <w:jc w:val="both"/>
        <w:rPr>
          <w:rFonts w:ascii="Times New Roman" w:hAnsi="Times New Roman" w:cs="Times New Roman"/>
          <w:sz w:val="28"/>
        </w:rPr>
      </w:pPr>
      <w:r>
        <w:rPr>
          <w:rFonts w:ascii="Times New Roman" w:hAnsi="Times New Roman" w:cs="Times New Roman"/>
          <w:sz w:val="28"/>
        </w:rPr>
        <w:t>7. Образовательные учреждения</w:t>
      </w:r>
    </w:p>
    <w:p w14:paraId="2847CEB4">
      <w:pPr>
        <w:pStyle w:val="11"/>
        <w:ind w:firstLine="567"/>
        <w:jc w:val="both"/>
        <w:rPr>
          <w:rFonts w:ascii="Times New Roman" w:hAnsi="Times New Roman" w:cs="Times New Roman"/>
          <w:sz w:val="28"/>
        </w:rPr>
      </w:pPr>
      <w:r>
        <w:rPr>
          <w:rFonts w:ascii="Times New Roman" w:hAnsi="Times New Roman" w:cs="Times New Roman"/>
          <w:sz w:val="28"/>
        </w:rPr>
        <w:t xml:space="preserve">   Школы, детские сады и другие образовательные организации обязаны заботиться о безопасности детей, создавать условия для их гармоничного развития и соблюдать их права. Педагогические работники проходят специальную подготовку по вопросам защиты прав детей.</w:t>
      </w:r>
    </w:p>
    <w:p w14:paraId="642D83D4">
      <w:pPr>
        <w:pStyle w:val="11"/>
        <w:ind w:firstLine="567"/>
        <w:jc w:val="both"/>
        <w:rPr>
          <w:rFonts w:ascii="Times New Roman" w:hAnsi="Times New Roman" w:cs="Times New Roman"/>
          <w:sz w:val="28"/>
        </w:rPr>
      </w:pPr>
      <w:r>
        <w:rPr>
          <w:rFonts w:ascii="Times New Roman" w:hAnsi="Times New Roman" w:cs="Times New Roman"/>
          <w:sz w:val="28"/>
        </w:rPr>
        <w:t>8. Общественные организации</w:t>
      </w:r>
    </w:p>
    <w:p w14:paraId="56513E1B">
      <w:pPr>
        <w:pStyle w:val="11"/>
        <w:ind w:firstLine="567"/>
        <w:jc w:val="both"/>
        <w:rPr>
          <w:rFonts w:ascii="Times New Roman" w:hAnsi="Times New Roman" w:cs="Times New Roman"/>
          <w:sz w:val="28"/>
        </w:rPr>
      </w:pPr>
      <w:r>
        <w:rPr>
          <w:rFonts w:ascii="Times New Roman" w:hAnsi="Times New Roman" w:cs="Times New Roman"/>
          <w:sz w:val="28"/>
        </w:rPr>
        <w:t xml:space="preserve">   Различные общественные объединения и фонды оказывают помощь детям, находящимся в сложной жизненной ситуации. Они организуют благотворительные акции, предоставляют юридическую поддержку, помогают в трудоустройстве и адаптации выпускников детских домов.</w:t>
      </w:r>
    </w:p>
    <w:p w14:paraId="45778A86">
      <w:pPr>
        <w:pStyle w:val="11"/>
        <w:ind w:firstLine="567"/>
        <w:jc w:val="both"/>
        <w:rPr>
          <w:rFonts w:ascii="Times New Roman" w:hAnsi="Times New Roman" w:cs="Times New Roman"/>
          <w:sz w:val="28"/>
        </w:rPr>
      </w:pPr>
      <w:r>
        <w:rPr>
          <w:rFonts w:ascii="Times New Roman" w:hAnsi="Times New Roman" w:cs="Times New Roman"/>
          <w:sz w:val="28"/>
        </w:rPr>
        <w:t>9. Судебная защита</w:t>
      </w:r>
    </w:p>
    <w:p w14:paraId="19EBE6C1">
      <w:pPr>
        <w:pStyle w:val="11"/>
        <w:ind w:firstLine="567"/>
        <w:jc w:val="both"/>
        <w:rPr>
          <w:rFonts w:ascii="Times New Roman" w:hAnsi="Times New Roman" w:cs="Times New Roman"/>
          <w:sz w:val="28"/>
        </w:rPr>
      </w:pPr>
      <w:r>
        <w:rPr>
          <w:rFonts w:ascii="Times New Roman" w:hAnsi="Times New Roman" w:cs="Times New Roman"/>
          <w:sz w:val="28"/>
        </w:rPr>
        <w:t xml:space="preserve">   Ребенок имеет право обратиться в суд для защиты своих прав. Если ребенок достиг возраста 14 лет, он может самостоятельно подать иск в суд. До достижения этого возраста интересы ребенка представляют родители или законные представители.</w:t>
      </w:r>
    </w:p>
    <w:p w14:paraId="00A9D09F">
      <w:pPr>
        <w:pStyle w:val="11"/>
        <w:ind w:firstLine="567"/>
        <w:jc w:val="both"/>
        <w:rPr>
          <w:rFonts w:ascii="Times New Roman" w:hAnsi="Times New Roman" w:cs="Times New Roman"/>
          <w:sz w:val="28"/>
        </w:rPr>
      </w:pPr>
      <w:r>
        <w:rPr>
          <w:rFonts w:ascii="Times New Roman" w:hAnsi="Times New Roman" w:cs="Times New Roman"/>
          <w:sz w:val="28"/>
        </w:rPr>
        <w:t>Эти правовые инструменты направлены на обеспечение всесторонней защиты прав и интересов несовершеннолетних, создание благоприятных условий для их развития.</w:t>
      </w:r>
    </w:p>
    <w:p w14:paraId="29F0D450">
      <w:pPr>
        <w:pStyle w:val="11"/>
        <w:ind w:firstLine="567"/>
        <w:jc w:val="both"/>
        <w:rPr>
          <w:rFonts w:ascii="Times New Roman" w:hAnsi="Times New Roman" w:cs="Times New Roman"/>
          <w:sz w:val="28"/>
        </w:rPr>
      </w:pPr>
    </w:p>
    <w:p w14:paraId="78D43896">
      <w:pPr>
        <w:pStyle w:val="11"/>
        <w:ind w:firstLine="567"/>
        <w:jc w:val="both"/>
        <w:rPr>
          <w:rFonts w:ascii="Times New Roman" w:hAnsi="Times New Roman" w:cs="Times New Roman"/>
          <w:sz w:val="28"/>
        </w:rPr>
      </w:pPr>
    </w:p>
    <w:p w14:paraId="18A2DEE2">
      <w:pPr>
        <w:pStyle w:val="11"/>
        <w:ind w:firstLine="567"/>
        <w:jc w:val="both"/>
        <w:rPr>
          <w:rFonts w:ascii="Times New Roman" w:hAnsi="Times New Roman" w:cs="Times New Roman"/>
          <w:sz w:val="28"/>
        </w:rPr>
      </w:pPr>
    </w:p>
    <w:p w14:paraId="6DA73435">
      <w:pPr>
        <w:pStyle w:val="11"/>
        <w:ind w:firstLine="567"/>
        <w:jc w:val="both"/>
        <w:rPr>
          <w:rFonts w:ascii="Times New Roman" w:hAnsi="Times New Roman" w:cs="Times New Roman"/>
          <w:sz w:val="28"/>
        </w:rPr>
      </w:pPr>
    </w:p>
    <w:p w14:paraId="143E02B3">
      <w:pPr>
        <w:pStyle w:val="11"/>
        <w:ind w:firstLine="567"/>
        <w:jc w:val="both"/>
        <w:rPr>
          <w:rFonts w:ascii="Times New Roman" w:hAnsi="Times New Roman" w:cs="Times New Roman"/>
          <w:sz w:val="28"/>
        </w:rPr>
      </w:pPr>
    </w:p>
    <w:p w14:paraId="68B4CA85">
      <w:pPr>
        <w:pStyle w:val="11"/>
        <w:ind w:firstLine="567"/>
        <w:jc w:val="both"/>
        <w:rPr>
          <w:rFonts w:ascii="Times New Roman" w:hAnsi="Times New Roman" w:cs="Times New Roman"/>
          <w:sz w:val="28"/>
        </w:rPr>
      </w:pPr>
    </w:p>
    <w:p w14:paraId="7989933F">
      <w:pPr>
        <w:pStyle w:val="11"/>
        <w:ind w:firstLine="567"/>
        <w:jc w:val="both"/>
        <w:rPr>
          <w:rFonts w:ascii="Times New Roman" w:hAnsi="Times New Roman" w:cs="Times New Roman"/>
          <w:sz w:val="28"/>
        </w:rPr>
      </w:pPr>
    </w:p>
    <w:p w14:paraId="5BD002A6">
      <w:pPr>
        <w:pStyle w:val="11"/>
        <w:ind w:firstLine="567"/>
        <w:jc w:val="both"/>
        <w:rPr>
          <w:rFonts w:ascii="Times New Roman" w:hAnsi="Times New Roman" w:cs="Times New Roman"/>
          <w:sz w:val="28"/>
        </w:rPr>
      </w:pPr>
    </w:p>
    <w:p w14:paraId="6FC7924E">
      <w:pPr>
        <w:pStyle w:val="11"/>
        <w:ind w:firstLine="567"/>
        <w:jc w:val="both"/>
        <w:rPr>
          <w:rFonts w:ascii="Times New Roman" w:hAnsi="Times New Roman" w:cs="Times New Roman"/>
          <w:sz w:val="28"/>
        </w:rPr>
      </w:pPr>
    </w:p>
    <w:p w14:paraId="3FFD41BE">
      <w:pPr>
        <w:pStyle w:val="11"/>
        <w:ind w:firstLine="567"/>
        <w:jc w:val="both"/>
        <w:rPr>
          <w:rFonts w:ascii="Times New Roman" w:hAnsi="Times New Roman" w:cs="Times New Roman"/>
          <w:sz w:val="28"/>
        </w:rPr>
      </w:pPr>
    </w:p>
    <w:p w14:paraId="783A1421">
      <w:pPr>
        <w:pStyle w:val="11"/>
        <w:ind w:firstLine="567"/>
        <w:jc w:val="both"/>
        <w:rPr>
          <w:rFonts w:ascii="Times New Roman" w:hAnsi="Times New Roman" w:cs="Times New Roman"/>
          <w:sz w:val="28"/>
        </w:rPr>
      </w:pPr>
    </w:p>
    <w:p w14:paraId="5F34385E">
      <w:pPr>
        <w:pStyle w:val="11"/>
        <w:ind w:firstLine="567"/>
        <w:jc w:val="both"/>
        <w:rPr>
          <w:rFonts w:ascii="Times New Roman" w:hAnsi="Times New Roman" w:cs="Times New Roman"/>
          <w:sz w:val="28"/>
        </w:rPr>
      </w:pPr>
    </w:p>
    <w:p w14:paraId="028D24EF">
      <w:pPr>
        <w:pStyle w:val="11"/>
        <w:ind w:firstLine="567"/>
        <w:jc w:val="both"/>
        <w:rPr>
          <w:rFonts w:ascii="Times New Roman" w:hAnsi="Times New Roman" w:cs="Times New Roman"/>
          <w:sz w:val="28"/>
        </w:rPr>
      </w:pPr>
    </w:p>
    <w:p w14:paraId="03EA83F7">
      <w:pPr>
        <w:pStyle w:val="11"/>
        <w:ind w:firstLine="567"/>
        <w:jc w:val="both"/>
        <w:rPr>
          <w:rFonts w:ascii="Times New Roman" w:hAnsi="Times New Roman" w:cs="Times New Roman"/>
          <w:sz w:val="28"/>
        </w:rPr>
      </w:pPr>
    </w:p>
    <w:p w14:paraId="58CC6C82">
      <w:pPr>
        <w:pStyle w:val="11"/>
        <w:ind w:firstLine="567"/>
        <w:jc w:val="both"/>
        <w:rPr>
          <w:rFonts w:ascii="Times New Roman" w:hAnsi="Times New Roman" w:cs="Times New Roman"/>
          <w:sz w:val="28"/>
        </w:rPr>
      </w:pPr>
    </w:p>
    <w:p w14:paraId="661A62B0">
      <w:pPr>
        <w:pStyle w:val="11"/>
        <w:ind w:firstLine="567"/>
        <w:jc w:val="both"/>
        <w:rPr>
          <w:rFonts w:ascii="Times New Roman" w:hAnsi="Times New Roman" w:cs="Times New Roman"/>
          <w:sz w:val="28"/>
        </w:rPr>
      </w:pPr>
    </w:p>
    <w:p w14:paraId="728C5F80">
      <w:pPr>
        <w:pStyle w:val="11"/>
        <w:ind w:firstLine="567"/>
        <w:jc w:val="both"/>
        <w:rPr>
          <w:rFonts w:ascii="Times New Roman" w:hAnsi="Times New Roman" w:cs="Times New Roman"/>
          <w:sz w:val="28"/>
        </w:rPr>
      </w:pPr>
    </w:p>
    <w:p w14:paraId="27F39405">
      <w:pPr>
        <w:pStyle w:val="11"/>
        <w:ind w:firstLine="567"/>
        <w:jc w:val="both"/>
        <w:rPr>
          <w:rFonts w:ascii="Times New Roman" w:hAnsi="Times New Roman" w:cs="Times New Roman"/>
          <w:sz w:val="28"/>
        </w:rPr>
      </w:pPr>
    </w:p>
    <w:p w14:paraId="4D9451B1">
      <w:pPr>
        <w:pStyle w:val="11"/>
        <w:ind w:firstLine="567"/>
        <w:jc w:val="both"/>
        <w:rPr>
          <w:rFonts w:ascii="Times New Roman" w:hAnsi="Times New Roman" w:cs="Times New Roman"/>
          <w:sz w:val="28"/>
        </w:rPr>
      </w:pPr>
    </w:p>
    <w:p w14:paraId="633E4BE5">
      <w:pPr>
        <w:pStyle w:val="11"/>
        <w:ind w:firstLine="567"/>
        <w:jc w:val="both"/>
        <w:rPr>
          <w:rFonts w:ascii="Times New Roman" w:hAnsi="Times New Roman" w:cs="Times New Roman"/>
          <w:sz w:val="28"/>
        </w:rPr>
      </w:pPr>
    </w:p>
    <w:p w14:paraId="7BA6B423">
      <w:pPr>
        <w:pStyle w:val="11"/>
        <w:ind w:firstLine="567"/>
        <w:jc w:val="both"/>
        <w:rPr>
          <w:rFonts w:ascii="Times New Roman" w:hAnsi="Times New Roman" w:cs="Times New Roman"/>
          <w:sz w:val="28"/>
        </w:rPr>
      </w:pPr>
    </w:p>
    <w:p w14:paraId="0656F4E7">
      <w:pPr>
        <w:pStyle w:val="11"/>
        <w:ind w:firstLine="567"/>
        <w:jc w:val="both"/>
        <w:rPr>
          <w:rFonts w:ascii="Times New Roman" w:hAnsi="Times New Roman" w:cs="Times New Roman"/>
          <w:sz w:val="28"/>
        </w:rPr>
      </w:pPr>
    </w:p>
    <w:p w14:paraId="67E36A59">
      <w:pPr>
        <w:pStyle w:val="11"/>
        <w:numPr>
          <w:ilvl w:val="0"/>
          <w:numId w:val="2"/>
        </w:numPr>
        <w:jc w:val="center"/>
        <w:rPr>
          <w:rFonts w:ascii="Times New Roman" w:hAnsi="Times New Roman" w:cs="Times New Roman"/>
          <w:sz w:val="28"/>
        </w:rPr>
      </w:pPr>
      <w:r>
        <w:rPr>
          <w:rFonts w:ascii="Times New Roman" w:hAnsi="Times New Roman" w:cs="Times New Roman"/>
          <w:sz w:val="28"/>
        </w:rPr>
        <w:t>Практическая часть</w:t>
      </w:r>
    </w:p>
    <w:p w14:paraId="650CD6E1">
      <w:pPr>
        <w:pStyle w:val="11"/>
        <w:ind w:firstLine="708"/>
        <w:jc w:val="both"/>
        <w:rPr>
          <w:rFonts w:ascii="Times New Roman" w:hAnsi="Times New Roman" w:cs="Times New Roman"/>
          <w:sz w:val="28"/>
        </w:rPr>
      </w:pPr>
      <w:r>
        <w:rPr>
          <w:rFonts w:ascii="Times New Roman" w:hAnsi="Times New Roman" w:cs="Times New Roman"/>
          <w:sz w:val="28"/>
        </w:rPr>
        <w:t>В процессе моей работы было проведено анкетирование на тему «Права и обязанности несовершеннолетних» среди обучающихся 8-10 классов с целью выявления уровня знаний детей о своих правах и обязанностях. В анкетировании приняли участие 20 человек.</w:t>
      </w:r>
    </w:p>
    <w:p w14:paraId="2AEDEDB7">
      <w:pPr>
        <w:pStyle w:val="11"/>
        <w:ind w:firstLine="708"/>
        <w:jc w:val="both"/>
        <w:rPr>
          <w:rFonts w:ascii="Times New Roman" w:hAnsi="Times New Roman" w:cs="Times New Roman"/>
          <w:sz w:val="28"/>
        </w:rPr>
      </w:pPr>
      <w:r>
        <w:rPr>
          <w:rFonts w:ascii="Times New Roman" w:hAnsi="Times New Roman" w:cs="Times New Roman"/>
          <w:sz w:val="28"/>
        </w:rPr>
        <w:t>Вопросы анкеты:</w:t>
      </w:r>
    </w:p>
    <w:p w14:paraId="67A0DBED">
      <w:pPr>
        <w:pStyle w:val="11"/>
        <w:jc w:val="both"/>
        <w:rPr>
          <w:rFonts w:ascii="Times New Roman" w:hAnsi="Times New Roman" w:cs="Times New Roman"/>
          <w:sz w:val="28"/>
        </w:rPr>
      </w:pPr>
      <w:r>
        <w:rPr>
          <w:rFonts w:ascii="Times New Roman" w:hAnsi="Times New Roman" w:cs="Times New Roman"/>
          <w:sz w:val="28"/>
        </w:rPr>
        <w:t xml:space="preserve">1.В каких документах закреплены права и обязанности несовершеннолетних? </w:t>
      </w:r>
    </w:p>
    <w:p w14:paraId="439E4590">
      <w:pPr>
        <w:pStyle w:val="11"/>
        <w:jc w:val="both"/>
        <w:rPr>
          <w:rFonts w:ascii="Times New Roman" w:hAnsi="Times New Roman" w:cs="Times New Roman"/>
          <w:sz w:val="28"/>
        </w:rPr>
      </w:pPr>
      <w:r>
        <w:rPr>
          <w:rFonts w:ascii="Times New Roman" w:hAnsi="Times New Roman" w:cs="Times New Roman"/>
          <w:sz w:val="28"/>
        </w:rPr>
        <w:t>2.С какого возраста наступает юридическая ответственность?</w:t>
      </w:r>
    </w:p>
    <w:p w14:paraId="4930EA2E">
      <w:pPr>
        <w:pStyle w:val="11"/>
        <w:jc w:val="both"/>
        <w:rPr>
          <w:rFonts w:ascii="Times New Roman" w:hAnsi="Times New Roman" w:cs="Times New Roman"/>
          <w:sz w:val="28"/>
        </w:rPr>
      </w:pPr>
      <w:r>
        <w:rPr>
          <w:rFonts w:ascii="Times New Roman" w:hAnsi="Times New Roman" w:cs="Times New Roman"/>
          <w:sz w:val="28"/>
        </w:rPr>
        <w:t xml:space="preserve">3.Какие виды прав и свобод существуют? Приведите примеры каждого вида. </w:t>
      </w:r>
    </w:p>
    <w:p w14:paraId="2C0E90C8">
      <w:pPr>
        <w:pStyle w:val="11"/>
        <w:jc w:val="both"/>
        <w:rPr>
          <w:rFonts w:ascii="Times New Roman" w:hAnsi="Times New Roman" w:cs="Times New Roman"/>
          <w:sz w:val="28"/>
        </w:rPr>
      </w:pPr>
    </w:p>
    <w:p w14:paraId="4A71684A">
      <w:pPr>
        <w:pStyle w:val="11"/>
        <w:jc w:val="center"/>
        <w:rPr>
          <w:rFonts w:ascii="Times New Roman" w:hAnsi="Times New Roman" w:cs="Times New Roman"/>
          <w:sz w:val="28"/>
        </w:rPr>
      </w:pPr>
      <w:r>
        <w:rPr>
          <w:rFonts w:ascii="Times New Roman" w:hAnsi="Times New Roman" w:cs="Times New Roman"/>
          <w:sz w:val="28"/>
        </w:rPr>
        <w:t>Результаты анкетирования</w:t>
      </w:r>
    </w:p>
    <w:p w14:paraId="0FCEA887">
      <w:pPr>
        <w:pStyle w:val="11"/>
        <w:ind w:left="795"/>
        <w:jc w:val="both"/>
        <w:rPr>
          <w:rFonts w:ascii="Times New Roman" w:hAnsi="Times New Roman" w:cs="Times New Roman"/>
          <w:sz w:val="28"/>
        </w:rPr>
      </w:pPr>
    </w:p>
    <w:p w14:paraId="7F749CC9">
      <w:pPr>
        <w:pStyle w:val="11"/>
        <w:ind w:left="795"/>
        <w:jc w:val="center"/>
        <w:rPr>
          <w:rFonts w:ascii="Times New Roman" w:hAnsi="Times New Roman" w:cs="Times New Roman"/>
          <w:sz w:val="24"/>
        </w:rPr>
      </w:pPr>
      <w:r>
        <w:rPr>
          <w:rFonts w:ascii="Times New Roman" w:hAnsi="Times New Roman" w:cs="Times New Roman"/>
          <w:sz w:val="24"/>
        </w:rPr>
        <w:t xml:space="preserve">                                           Диаграмма 1</w:t>
      </w:r>
    </w:p>
    <w:p w14:paraId="46477B64">
      <w:pPr>
        <w:pStyle w:val="11"/>
        <w:ind w:left="795"/>
        <w:jc w:val="both"/>
        <w:rPr>
          <w:rFonts w:ascii="Times New Roman" w:hAnsi="Times New Roman" w:cs="Times New Roman"/>
          <w:sz w:val="28"/>
        </w:rPr>
      </w:pPr>
      <w:r>
        <w:rPr>
          <w:rFonts w:ascii="Times New Roman" w:hAnsi="Times New Roman" w:cs="Times New Roman"/>
          <w:sz w:val="28"/>
          <w:szCs w:val="28"/>
          <w:lang w:eastAsia="ru-RU"/>
        </w:rPr>
        <w:drawing>
          <wp:inline distT="0" distB="0" distL="0" distR="0">
            <wp:extent cx="4105275" cy="2400300"/>
            <wp:effectExtent l="0" t="0" r="9525" b="19050"/>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1F7608DD">
      <w:pPr>
        <w:pStyle w:val="11"/>
        <w:jc w:val="both"/>
        <w:rPr>
          <w:rFonts w:ascii="Times New Roman" w:hAnsi="Times New Roman" w:cs="Times New Roman"/>
          <w:sz w:val="28"/>
        </w:rPr>
      </w:pPr>
      <w:r>
        <w:rPr>
          <w:rFonts w:ascii="Times New Roman" w:hAnsi="Times New Roman" w:cs="Times New Roman"/>
          <w:sz w:val="28"/>
        </w:rPr>
        <w:tab/>
      </w:r>
      <w:r>
        <w:rPr>
          <w:rFonts w:ascii="Times New Roman" w:hAnsi="Times New Roman" w:cs="Times New Roman"/>
          <w:sz w:val="28"/>
        </w:rPr>
        <w:t>Учащиеся назвали только 3 документа, содержащие права и обязанности несовершеннолетних.</w:t>
      </w:r>
      <w:r>
        <w:rPr>
          <w:rFonts w:ascii="Times New Roman" w:hAnsi="Times New Roman" w:cs="Times New Roman"/>
          <w:sz w:val="28"/>
        </w:rPr>
        <w:tab/>
      </w:r>
    </w:p>
    <w:p w14:paraId="33847CEA">
      <w:pPr>
        <w:pStyle w:val="11"/>
        <w:jc w:val="right"/>
        <w:rPr>
          <w:rFonts w:ascii="Times New Roman" w:hAnsi="Times New Roman" w:cs="Times New Roman"/>
          <w:sz w:val="28"/>
        </w:rPr>
      </w:pPr>
    </w:p>
    <w:p w14:paraId="402E9059">
      <w:pPr>
        <w:pStyle w:val="11"/>
        <w:jc w:val="center"/>
        <w:rPr>
          <w:rFonts w:ascii="Times New Roman" w:hAnsi="Times New Roman" w:cs="Times New Roman"/>
          <w:sz w:val="24"/>
        </w:rPr>
      </w:pPr>
      <w:r>
        <w:rPr>
          <w:rFonts w:ascii="Times New Roman" w:hAnsi="Times New Roman" w:cs="Times New Roman"/>
          <w:sz w:val="24"/>
        </w:rPr>
        <w:t>Диаграмма 2</w:t>
      </w:r>
    </w:p>
    <w:p w14:paraId="64F41514">
      <w:pPr>
        <w:pStyle w:val="11"/>
        <w:jc w:val="both"/>
        <w:rPr>
          <w:rFonts w:ascii="Times New Roman" w:hAnsi="Times New Roman" w:cs="Times New Roman"/>
          <w:sz w:val="28"/>
        </w:rPr>
      </w:pPr>
      <w:r>
        <w:rPr>
          <w:rFonts w:ascii="Times New Roman" w:hAnsi="Times New Roman" w:cs="Times New Roman"/>
          <w:sz w:val="28"/>
          <w:szCs w:val="28"/>
          <w:lang w:eastAsia="ru-RU"/>
        </w:rPr>
        <w:drawing>
          <wp:inline distT="0" distB="0" distL="0" distR="0">
            <wp:extent cx="4048125" cy="2000250"/>
            <wp:effectExtent l="0" t="0" r="9525" b="19050"/>
            <wp:docPr id="5"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5F900538">
      <w:pPr>
        <w:pStyle w:val="11"/>
        <w:jc w:val="both"/>
        <w:rPr>
          <w:rFonts w:ascii="Times New Roman" w:hAnsi="Times New Roman" w:cs="Times New Roman"/>
          <w:sz w:val="28"/>
        </w:rPr>
      </w:pPr>
    </w:p>
    <w:p w14:paraId="04DCE002">
      <w:pPr>
        <w:pStyle w:val="11"/>
        <w:ind w:firstLine="708"/>
        <w:jc w:val="both"/>
        <w:rPr>
          <w:rFonts w:ascii="Times New Roman" w:hAnsi="Times New Roman" w:cs="Times New Roman"/>
          <w:sz w:val="28"/>
        </w:rPr>
      </w:pPr>
      <w:r>
        <w:rPr>
          <w:rFonts w:ascii="Times New Roman" w:hAnsi="Times New Roman" w:cs="Times New Roman"/>
          <w:sz w:val="28"/>
        </w:rPr>
        <w:t>Только  43% опрошенных назвали возраст юридической ответственности - 14 и 18 лет.</w:t>
      </w:r>
    </w:p>
    <w:p w14:paraId="408E4622">
      <w:pPr>
        <w:pStyle w:val="11"/>
        <w:jc w:val="right"/>
        <w:rPr>
          <w:rFonts w:ascii="Times New Roman" w:hAnsi="Times New Roman" w:cs="Times New Roman"/>
          <w:sz w:val="24"/>
        </w:rPr>
      </w:pPr>
    </w:p>
    <w:p w14:paraId="1678BABD">
      <w:pPr>
        <w:pStyle w:val="11"/>
        <w:jc w:val="right"/>
        <w:rPr>
          <w:rFonts w:ascii="Times New Roman" w:hAnsi="Times New Roman" w:cs="Times New Roman"/>
          <w:sz w:val="24"/>
        </w:rPr>
      </w:pPr>
    </w:p>
    <w:p w14:paraId="0C604712">
      <w:pPr>
        <w:pStyle w:val="11"/>
        <w:jc w:val="right"/>
        <w:rPr>
          <w:rFonts w:ascii="Times New Roman" w:hAnsi="Times New Roman" w:cs="Times New Roman"/>
          <w:sz w:val="24"/>
        </w:rPr>
      </w:pPr>
    </w:p>
    <w:p w14:paraId="40A7F38C">
      <w:pPr>
        <w:pStyle w:val="11"/>
        <w:jc w:val="right"/>
        <w:rPr>
          <w:rFonts w:ascii="Times New Roman" w:hAnsi="Times New Roman" w:cs="Times New Roman"/>
          <w:sz w:val="24"/>
        </w:rPr>
      </w:pPr>
    </w:p>
    <w:p w14:paraId="247B8AA5">
      <w:pPr>
        <w:pStyle w:val="11"/>
        <w:jc w:val="right"/>
        <w:rPr>
          <w:rFonts w:ascii="Times New Roman" w:hAnsi="Times New Roman" w:cs="Times New Roman"/>
          <w:sz w:val="24"/>
        </w:rPr>
      </w:pPr>
    </w:p>
    <w:p w14:paraId="006E6391">
      <w:pPr>
        <w:pStyle w:val="11"/>
        <w:jc w:val="center"/>
        <w:rPr>
          <w:rFonts w:ascii="Times New Roman" w:hAnsi="Times New Roman" w:cs="Times New Roman"/>
          <w:sz w:val="24"/>
        </w:rPr>
      </w:pPr>
      <w:r>
        <w:rPr>
          <w:rFonts w:ascii="Times New Roman" w:hAnsi="Times New Roman" w:cs="Times New Roman"/>
          <w:sz w:val="24"/>
        </w:rPr>
        <w:t>Диаграмма 3</w:t>
      </w:r>
    </w:p>
    <w:p w14:paraId="31657CF5">
      <w:pPr>
        <w:pStyle w:val="11"/>
        <w:jc w:val="right"/>
        <w:rPr>
          <w:rFonts w:ascii="Times New Roman" w:hAnsi="Times New Roman" w:cs="Times New Roman"/>
          <w:sz w:val="24"/>
        </w:rPr>
      </w:pPr>
    </w:p>
    <w:p w14:paraId="625DF017">
      <w:pPr>
        <w:pStyle w:val="11"/>
        <w:jc w:val="both"/>
        <w:rPr>
          <w:rFonts w:ascii="Times New Roman" w:hAnsi="Times New Roman" w:cs="Times New Roman"/>
          <w:sz w:val="28"/>
        </w:rPr>
      </w:pPr>
      <w:r>
        <w:rPr>
          <w:rFonts w:ascii="Times New Roman" w:hAnsi="Times New Roman" w:cs="Times New Roman"/>
          <w:sz w:val="28"/>
          <w:szCs w:val="28"/>
          <w:lang w:eastAsia="ru-RU"/>
        </w:rPr>
        <w:drawing>
          <wp:inline distT="0" distB="0" distL="0" distR="0">
            <wp:extent cx="4010025" cy="2466975"/>
            <wp:effectExtent l="0" t="0" r="9525" b="9525"/>
            <wp:docPr id="6"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5512AF2E">
      <w:pPr>
        <w:pStyle w:val="11"/>
        <w:jc w:val="both"/>
        <w:rPr>
          <w:rFonts w:ascii="Times New Roman" w:hAnsi="Times New Roman" w:cs="Times New Roman"/>
          <w:sz w:val="28"/>
        </w:rPr>
      </w:pPr>
    </w:p>
    <w:p w14:paraId="475B6BC2">
      <w:pPr>
        <w:pStyle w:val="11"/>
        <w:ind w:firstLine="708"/>
        <w:jc w:val="both"/>
        <w:rPr>
          <w:rFonts w:ascii="Times New Roman" w:hAnsi="Times New Roman" w:cs="Times New Roman"/>
          <w:sz w:val="28"/>
        </w:rPr>
      </w:pPr>
      <w:r>
        <w:rPr>
          <w:rFonts w:ascii="Times New Roman" w:hAnsi="Times New Roman" w:cs="Times New Roman"/>
          <w:sz w:val="28"/>
        </w:rPr>
        <w:t>Большая часть опрошенных не смогли привести примеры разных видов прав.</w:t>
      </w:r>
    </w:p>
    <w:p w14:paraId="63377A1B">
      <w:pPr>
        <w:pStyle w:val="11"/>
        <w:ind w:left="-142" w:firstLine="850"/>
        <w:jc w:val="both"/>
        <w:rPr>
          <w:rFonts w:ascii="Times New Roman" w:hAnsi="Times New Roman" w:cs="Times New Roman"/>
          <w:sz w:val="28"/>
        </w:rPr>
      </w:pPr>
      <w:r>
        <w:rPr>
          <w:rFonts w:ascii="Times New Roman" w:hAnsi="Times New Roman" w:cs="Times New Roman"/>
          <w:sz w:val="28"/>
        </w:rPr>
        <w:t>Результаты анкетирования выявили достаточно низкий уровень правовых знаний подростков. Гипотеза была подтверждена. Мой проект может помочь повысить уровень осведомленности несовершеннолетних о своих правах и обязанностях. Эти знания прямо влияют на их способность к самостоятельному принятию решений, соблюдению законодательства и защите своих интересов.</w:t>
      </w:r>
    </w:p>
    <w:p w14:paraId="2A07CB45">
      <w:pPr>
        <w:pStyle w:val="11"/>
        <w:jc w:val="both"/>
        <w:rPr>
          <w:rFonts w:ascii="Times New Roman" w:hAnsi="Times New Roman" w:cs="Times New Roman"/>
          <w:sz w:val="28"/>
        </w:rPr>
      </w:pPr>
    </w:p>
    <w:p w14:paraId="60439327">
      <w:pPr>
        <w:pStyle w:val="11"/>
        <w:ind w:left="502"/>
        <w:jc w:val="both"/>
        <w:rPr>
          <w:rFonts w:ascii="Times New Roman" w:hAnsi="Times New Roman" w:cs="Times New Roman"/>
          <w:sz w:val="28"/>
        </w:rPr>
      </w:pPr>
      <w:r>
        <w:rPr>
          <w:rFonts w:ascii="Times New Roman" w:hAnsi="Times New Roman" w:cs="Times New Roman"/>
          <w:sz w:val="28"/>
        </w:rPr>
        <w:t xml:space="preserve">                                        3. Заключение  </w:t>
      </w:r>
    </w:p>
    <w:p w14:paraId="110F2982">
      <w:pPr>
        <w:pStyle w:val="11"/>
        <w:ind w:left="-142" w:firstLine="851"/>
        <w:jc w:val="both"/>
        <w:rPr>
          <w:rFonts w:ascii="Times New Roman" w:hAnsi="Times New Roman" w:cs="Times New Roman"/>
          <w:sz w:val="28"/>
        </w:rPr>
      </w:pPr>
      <w:r>
        <w:rPr>
          <w:rFonts w:ascii="Times New Roman" w:hAnsi="Times New Roman" w:cs="Times New Roman"/>
          <w:sz w:val="28"/>
        </w:rPr>
        <w:t>В ходе работы мной были изучены следующие документы:</w:t>
      </w:r>
      <w:r>
        <w:rPr>
          <w:rFonts w:ascii="Times New Roman" w:hAnsi="Times New Roman" w:cs="Times New Roman"/>
          <w:sz w:val="28"/>
        </w:rPr>
        <w:tab/>
      </w:r>
      <w:r>
        <w:rPr>
          <w:rFonts w:ascii="Times New Roman" w:hAnsi="Times New Roman" w:cs="Times New Roman"/>
          <w:sz w:val="28"/>
        </w:rPr>
        <w:t xml:space="preserve">Конвенция ООН о правах ребёнка,  Конституция РФ, Семейный кодекс РФ, Гражданский кодекс РФ, Уголовный кодекс РФ, Трудовой кодекс РФ и Закон РФ об образовании.  Я  провёл анкетирование и выявил уровень знаний учащихся о своих правах и обязанностях. Он оказался достаточно низким. Тем самым моя гипотеза была подтверждена - большинство несовершеннолетних в возрасте от 14 до 16 лет плохо знают свои права и обязанности. По итогам своей работы я сделал буклет о правах и обязанностях пятнадцатилетних подростков. Данный буклет носит информативный характер. Знание прав и обязанностей формирует активную гражданскую позицию у молодых людей, помогает осознавать свою роль в обществе и ответственность за свои поступки. </w:t>
      </w:r>
    </w:p>
    <w:p w14:paraId="220F0B16">
      <w:pPr>
        <w:pStyle w:val="11"/>
        <w:ind w:left="795"/>
        <w:jc w:val="center"/>
        <w:rPr>
          <w:rFonts w:ascii="Times New Roman" w:hAnsi="Times New Roman" w:cs="Times New Roman"/>
          <w:sz w:val="28"/>
        </w:rPr>
      </w:pPr>
    </w:p>
    <w:p w14:paraId="28FA03D3">
      <w:pPr>
        <w:pStyle w:val="11"/>
        <w:ind w:left="795"/>
        <w:jc w:val="center"/>
        <w:rPr>
          <w:rFonts w:ascii="Times New Roman" w:hAnsi="Times New Roman" w:cs="Times New Roman"/>
          <w:sz w:val="28"/>
        </w:rPr>
      </w:pPr>
    </w:p>
    <w:p w14:paraId="42EFE417">
      <w:pPr>
        <w:pStyle w:val="11"/>
        <w:ind w:left="795"/>
        <w:jc w:val="center"/>
        <w:rPr>
          <w:rFonts w:ascii="Times New Roman" w:hAnsi="Times New Roman" w:cs="Times New Roman"/>
          <w:sz w:val="28"/>
        </w:rPr>
      </w:pPr>
    </w:p>
    <w:p w14:paraId="4F2915EF">
      <w:pPr>
        <w:pStyle w:val="11"/>
        <w:ind w:left="795"/>
        <w:jc w:val="center"/>
        <w:rPr>
          <w:rFonts w:ascii="Times New Roman" w:hAnsi="Times New Roman" w:cs="Times New Roman"/>
          <w:sz w:val="28"/>
        </w:rPr>
      </w:pPr>
    </w:p>
    <w:p w14:paraId="6E446EAA">
      <w:pPr>
        <w:pStyle w:val="11"/>
        <w:ind w:left="795"/>
        <w:jc w:val="center"/>
        <w:rPr>
          <w:rFonts w:ascii="Times New Roman" w:hAnsi="Times New Roman" w:cs="Times New Roman"/>
          <w:sz w:val="28"/>
        </w:rPr>
      </w:pPr>
    </w:p>
    <w:p w14:paraId="14B60FC4">
      <w:pPr>
        <w:pStyle w:val="11"/>
        <w:ind w:left="795"/>
        <w:jc w:val="center"/>
        <w:rPr>
          <w:rFonts w:ascii="Times New Roman" w:hAnsi="Times New Roman" w:cs="Times New Roman"/>
          <w:sz w:val="28"/>
        </w:rPr>
      </w:pPr>
    </w:p>
    <w:p w14:paraId="65DAAB60">
      <w:pPr>
        <w:pStyle w:val="11"/>
        <w:ind w:left="795"/>
        <w:jc w:val="center"/>
        <w:rPr>
          <w:rFonts w:ascii="Times New Roman" w:hAnsi="Times New Roman" w:cs="Times New Roman"/>
          <w:sz w:val="28"/>
        </w:rPr>
      </w:pPr>
    </w:p>
    <w:p w14:paraId="4E7E7FF3">
      <w:pPr>
        <w:pStyle w:val="11"/>
        <w:ind w:left="795"/>
        <w:jc w:val="center"/>
        <w:rPr>
          <w:rFonts w:ascii="Times New Roman" w:hAnsi="Times New Roman" w:cs="Times New Roman"/>
          <w:sz w:val="28"/>
        </w:rPr>
      </w:pPr>
    </w:p>
    <w:p w14:paraId="1C40D391">
      <w:pPr>
        <w:pStyle w:val="11"/>
        <w:ind w:left="795"/>
        <w:jc w:val="center"/>
        <w:rPr>
          <w:rFonts w:ascii="Times New Roman" w:hAnsi="Times New Roman" w:cs="Times New Roman"/>
          <w:sz w:val="28"/>
        </w:rPr>
      </w:pPr>
    </w:p>
    <w:p w14:paraId="1EDD38CB">
      <w:pPr>
        <w:pStyle w:val="11"/>
        <w:ind w:left="795"/>
        <w:jc w:val="center"/>
        <w:rPr>
          <w:rFonts w:ascii="Times New Roman" w:hAnsi="Times New Roman" w:cs="Times New Roman"/>
          <w:sz w:val="28"/>
        </w:rPr>
      </w:pPr>
    </w:p>
    <w:p w14:paraId="43B5666C">
      <w:pPr>
        <w:pStyle w:val="11"/>
        <w:ind w:left="795"/>
        <w:jc w:val="center"/>
        <w:rPr>
          <w:rFonts w:ascii="Times New Roman" w:hAnsi="Times New Roman" w:cs="Times New Roman"/>
          <w:sz w:val="28"/>
        </w:rPr>
      </w:pPr>
      <w:r>
        <w:rPr>
          <w:rFonts w:ascii="Times New Roman" w:hAnsi="Times New Roman" w:cs="Times New Roman"/>
          <w:sz w:val="28"/>
        </w:rPr>
        <w:t>Список используемой литературы и иных источников</w:t>
      </w:r>
    </w:p>
    <w:p w14:paraId="6C49C9B7">
      <w:pPr>
        <w:pStyle w:val="11"/>
        <w:numPr>
          <w:ilvl w:val="0"/>
          <w:numId w:val="3"/>
        </w:numPr>
        <w:jc w:val="both"/>
        <w:rPr>
          <w:rFonts w:ascii="Times New Roman" w:hAnsi="Times New Roman" w:cs="Times New Roman"/>
          <w:sz w:val="28"/>
        </w:rPr>
      </w:pPr>
      <w:r>
        <w:rPr>
          <w:rFonts w:ascii="Times New Roman" w:hAnsi="Times New Roman" w:cs="Times New Roman"/>
          <w:sz w:val="28"/>
        </w:rPr>
        <w:t>Конвенция ООН о правах ребёнка [Электронный ресурс]// Портал «История.РФ» Режим доступа:</w:t>
      </w:r>
    </w:p>
    <w:p w14:paraId="52A036A3">
      <w:pPr>
        <w:pStyle w:val="11"/>
        <w:ind w:left="360"/>
        <w:jc w:val="both"/>
        <w:rPr>
          <w:rFonts w:ascii="Times New Roman" w:hAnsi="Times New Roman" w:cs="Times New Roman"/>
          <w:sz w:val="28"/>
        </w:rPr>
      </w:pPr>
      <w:r>
        <w:fldChar w:fldCharType="begin"/>
      </w:r>
      <w:r>
        <w:instrText xml:space="preserve"> HYPERLINK "https://www.un.org/ru/documents/decl_conv/conventions/childcon.shtml" </w:instrText>
      </w:r>
      <w:r>
        <w:fldChar w:fldCharType="separate"/>
      </w:r>
      <w:r>
        <w:rPr>
          <w:rStyle w:val="5"/>
          <w:rFonts w:ascii="Times New Roman" w:hAnsi="Times New Roman" w:cs="Times New Roman"/>
          <w:sz w:val="28"/>
        </w:rPr>
        <w:t>https://www.un.org/ru/documents/decl_conv/conventions/childcon.shtml</w:t>
      </w:r>
      <w:r>
        <w:rPr>
          <w:rStyle w:val="5"/>
          <w:rFonts w:ascii="Times New Roman" w:hAnsi="Times New Roman" w:cs="Times New Roman"/>
          <w:sz w:val="28"/>
        </w:rPr>
        <w:fldChar w:fldCharType="end"/>
      </w:r>
    </w:p>
    <w:p w14:paraId="357E0521">
      <w:pPr>
        <w:pStyle w:val="11"/>
        <w:numPr>
          <w:ilvl w:val="0"/>
          <w:numId w:val="3"/>
        </w:numPr>
        <w:jc w:val="both"/>
        <w:rPr>
          <w:rFonts w:ascii="Times New Roman" w:hAnsi="Times New Roman" w:cs="Times New Roman"/>
          <w:sz w:val="28"/>
        </w:rPr>
      </w:pPr>
      <w:r>
        <w:rPr>
          <w:rFonts w:ascii="Times New Roman" w:hAnsi="Times New Roman" w:cs="Times New Roman"/>
          <w:sz w:val="28"/>
        </w:rPr>
        <w:t>Конституция РФ [Электронный ресурс]// Портал «Конституция Российской Федерации» Режим доступа:</w:t>
      </w:r>
    </w:p>
    <w:p w14:paraId="58FA0E31">
      <w:pPr>
        <w:pStyle w:val="11"/>
        <w:ind w:left="360"/>
        <w:jc w:val="both"/>
        <w:rPr>
          <w:rFonts w:ascii="Times New Roman" w:hAnsi="Times New Roman" w:cs="Times New Roman"/>
          <w:sz w:val="28"/>
        </w:rPr>
      </w:pPr>
      <w:r>
        <w:fldChar w:fldCharType="begin"/>
      </w:r>
      <w:r>
        <w:instrText xml:space="preserve"> HYPERLINK "http://kremlin.ru/acts/constitution" </w:instrText>
      </w:r>
      <w:r>
        <w:fldChar w:fldCharType="separate"/>
      </w:r>
      <w:r>
        <w:rPr>
          <w:rStyle w:val="5"/>
          <w:rFonts w:ascii="Times New Roman" w:hAnsi="Times New Roman" w:cs="Times New Roman"/>
          <w:sz w:val="28"/>
        </w:rPr>
        <w:t>http://kremlin.ru/acts/constitution</w:t>
      </w:r>
      <w:r>
        <w:rPr>
          <w:rStyle w:val="5"/>
          <w:rFonts w:ascii="Times New Roman" w:hAnsi="Times New Roman" w:cs="Times New Roman"/>
          <w:sz w:val="28"/>
        </w:rPr>
        <w:fldChar w:fldCharType="end"/>
      </w:r>
    </w:p>
    <w:p w14:paraId="0C14E033">
      <w:pPr>
        <w:pStyle w:val="11"/>
        <w:numPr>
          <w:ilvl w:val="0"/>
          <w:numId w:val="3"/>
        </w:numPr>
        <w:jc w:val="both"/>
        <w:rPr>
          <w:rFonts w:ascii="Times New Roman" w:hAnsi="Times New Roman" w:cs="Times New Roman"/>
          <w:sz w:val="28"/>
        </w:rPr>
      </w:pPr>
      <w:r>
        <w:rPr>
          <w:rFonts w:ascii="Times New Roman" w:hAnsi="Times New Roman" w:cs="Times New Roman"/>
          <w:sz w:val="28"/>
        </w:rPr>
        <w:t>Семейный кодекс РФ [Электронный ресурс]// Портал «Семейный кодекс Российской Федерации»  Режим доступа:</w:t>
      </w:r>
    </w:p>
    <w:p w14:paraId="73293C4D">
      <w:pPr>
        <w:pStyle w:val="11"/>
        <w:ind w:left="360"/>
        <w:jc w:val="both"/>
        <w:rPr>
          <w:rFonts w:ascii="Times New Roman" w:hAnsi="Times New Roman" w:cs="Times New Roman"/>
          <w:sz w:val="28"/>
        </w:rPr>
      </w:pPr>
      <w:r>
        <w:fldChar w:fldCharType="begin"/>
      </w:r>
      <w:r>
        <w:instrText xml:space="preserve"> HYPERLINK "https://www.consultant.ru/document/cons_doc_LAW_8982/" </w:instrText>
      </w:r>
      <w:r>
        <w:fldChar w:fldCharType="separate"/>
      </w:r>
      <w:r>
        <w:rPr>
          <w:rStyle w:val="5"/>
          <w:rFonts w:ascii="Times New Roman" w:hAnsi="Times New Roman" w:cs="Times New Roman"/>
          <w:sz w:val="28"/>
        </w:rPr>
        <w:t>https://www.consultant.ru/document/cons_doc_LAW_8982/</w:t>
      </w:r>
      <w:r>
        <w:rPr>
          <w:rStyle w:val="5"/>
          <w:rFonts w:ascii="Times New Roman" w:hAnsi="Times New Roman" w:cs="Times New Roman"/>
          <w:sz w:val="28"/>
        </w:rPr>
        <w:fldChar w:fldCharType="end"/>
      </w:r>
    </w:p>
    <w:p w14:paraId="4038B61C">
      <w:pPr>
        <w:pStyle w:val="11"/>
        <w:numPr>
          <w:ilvl w:val="0"/>
          <w:numId w:val="3"/>
        </w:numPr>
        <w:jc w:val="both"/>
        <w:rPr>
          <w:rFonts w:ascii="Times New Roman" w:hAnsi="Times New Roman" w:cs="Times New Roman"/>
          <w:sz w:val="28"/>
        </w:rPr>
      </w:pPr>
      <w:r>
        <w:rPr>
          <w:rFonts w:ascii="Times New Roman" w:hAnsi="Times New Roman" w:cs="Times New Roman"/>
          <w:sz w:val="28"/>
        </w:rPr>
        <w:t>Гражданский кодекс РФ [Электронный ресурс]// Портал «Гражданский кодекс Российской Федерации»  Режим доступа:</w:t>
      </w:r>
    </w:p>
    <w:p w14:paraId="3B7465E4">
      <w:pPr>
        <w:pStyle w:val="11"/>
        <w:ind w:left="360"/>
        <w:jc w:val="both"/>
        <w:rPr>
          <w:rFonts w:ascii="Times New Roman" w:hAnsi="Times New Roman" w:cs="Times New Roman"/>
          <w:sz w:val="28"/>
        </w:rPr>
      </w:pPr>
      <w:r>
        <w:fldChar w:fldCharType="begin"/>
      </w:r>
      <w:r>
        <w:instrText xml:space="preserve"> HYPERLINK "https://www.consultant.ru/document/cons_doc_LAW_5142/" </w:instrText>
      </w:r>
      <w:r>
        <w:fldChar w:fldCharType="separate"/>
      </w:r>
      <w:r>
        <w:rPr>
          <w:rStyle w:val="5"/>
          <w:rFonts w:ascii="Times New Roman" w:hAnsi="Times New Roman" w:cs="Times New Roman"/>
          <w:sz w:val="28"/>
        </w:rPr>
        <w:t>https://www.consultant.ru/document/cons_doc_LAW_5142/</w:t>
      </w:r>
      <w:r>
        <w:rPr>
          <w:rStyle w:val="5"/>
          <w:rFonts w:ascii="Times New Roman" w:hAnsi="Times New Roman" w:cs="Times New Roman"/>
          <w:sz w:val="28"/>
        </w:rPr>
        <w:fldChar w:fldCharType="end"/>
      </w:r>
    </w:p>
    <w:p w14:paraId="06E20837">
      <w:pPr>
        <w:pStyle w:val="11"/>
        <w:numPr>
          <w:ilvl w:val="0"/>
          <w:numId w:val="3"/>
        </w:numPr>
        <w:jc w:val="both"/>
        <w:rPr>
          <w:rFonts w:ascii="Times New Roman" w:hAnsi="Times New Roman" w:cs="Times New Roman"/>
          <w:sz w:val="28"/>
        </w:rPr>
      </w:pPr>
      <w:r>
        <w:rPr>
          <w:rFonts w:ascii="Times New Roman" w:hAnsi="Times New Roman" w:cs="Times New Roman"/>
          <w:sz w:val="28"/>
        </w:rPr>
        <w:t>Уголовный кодекс РФ [Электронный ресурс]// Портал «Уголовный кодекс Российской Федерации»  Режим доступа:</w:t>
      </w:r>
    </w:p>
    <w:p w14:paraId="545773BF">
      <w:pPr>
        <w:pStyle w:val="11"/>
        <w:ind w:left="360"/>
        <w:jc w:val="both"/>
        <w:rPr>
          <w:rFonts w:ascii="Times New Roman" w:hAnsi="Times New Roman" w:cs="Times New Roman"/>
          <w:sz w:val="28"/>
        </w:rPr>
      </w:pPr>
      <w:r>
        <w:fldChar w:fldCharType="begin"/>
      </w:r>
      <w:r>
        <w:instrText xml:space="preserve"> HYPERLINK "https://www.consultant.ru/document/cons_doc_LAW_10699/" </w:instrText>
      </w:r>
      <w:r>
        <w:fldChar w:fldCharType="separate"/>
      </w:r>
      <w:r>
        <w:rPr>
          <w:rStyle w:val="5"/>
          <w:rFonts w:ascii="Times New Roman" w:hAnsi="Times New Roman" w:cs="Times New Roman"/>
          <w:sz w:val="28"/>
        </w:rPr>
        <w:t>https://www.consultant.ru/document/cons_doc_LAW_10699/</w:t>
      </w:r>
      <w:r>
        <w:rPr>
          <w:rStyle w:val="5"/>
          <w:rFonts w:ascii="Times New Roman" w:hAnsi="Times New Roman" w:cs="Times New Roman"/>
          <w:sz w:val="28"/>
        </w:rPr>
        <w:fldChar w:fldCharType="end"/>
      </w:r>
    </w:p>
    <w:p w14:paraId="6E844FF7">
      <w:pPr>
        <w:pStyle w:val="11"/>
        <w:numPr>
          <w:ilvl w:val="0"/>
          <w:numId w:val="3"/>
        </w:numPr>
        <w:jc w:val="both"/>
        <w:rPr>
          <w:rFonts w:ascii="Times New Roman" w:hAnsi="Times New Roman" w:cs="Times New Roman"/>
          <w:sz w:val="28"/>
        </w:rPr>
      </w:pPr>
      <w:r>
        <w:rPr>
          <w:rFonts w:ascii="Times New Roman" w:hAnsi="Times New Roman" w:cs="Times New Roman"/>
          <w:sz w:val="28"/>
        </w:rPr>
        <w:t>Трудовой кодекс РФ [Электронный ресурс]// Портал «Трудовой кодекс Российской Федерации»  Режим доступа:</w:t>
      </w:r>
    </w:p>
    <w:p w14:paraId="1C10083A">
      <w:pPr>
        <w:pStyle w:val="11"/>
        <w:ind w:left="360"/>
        <w:jc w:val="both"/>
        <w:rPr>
          <w:rFonts w:ascii="Times New Roman" w:hAnsi="Times New Roman" w:cs="Times New Roman"/>
          <w:sz w:val="28"/>
        </w:rPr>
      </w:pPr>
      <w:r>
        <w:fldChar w:fldCharType="begin"/>
      </w:r>
      <w:r>
        <w:instrText xml:space="preserve"> HYPERLINK "https://www.consultant.ru/document/cons_doc_LAW_34683/" </w:instrText>
      </w:r>
      <w:r>
        <w:fldChar w:fldCharType="separate"/>
      </w:r>
      <w:r>
        <w:rPr>
          <w:rStyle w:val="5"/>
          <w:rFonts w:ascii="Times New Roman" w:hAnsi="Times New Roman" w:cs="Times New Roman"/>
          <w:sz w:val="28"/>
        </w:rPr>
        <w:t>https://www.consultant.ru/document/cons_doc_LAW_34683/</w:t>
      </w:r>
      <w:r>
        <w:rPr>
          <w:rStyle w:val="5"/>
          <w:rFonts w:ascii="Times New Roman" w:hAnsi="Times New Roman" w:cs="Times New Roman"/>
          <w:sz w:val="28"/>
        </w:rPr>
        <w:fldChar w:fldCharType="end"/>
      </w:r>
    </w:p>
    <w:p w14:paraId="52999E5E">
      <w:pPr>
        <w:pStyle w:val="11"/>
        <w:numPr>
          <w:ilvl w:val="0"/>
          <w:numId w:val="3"/>
        </w:numPr>
        <w:jc w:val="both"/>
        <w:rPr>
          <w:rFonts w:ascii="Times New Roman" w:hAnsi="Times New Roman" w:cs="Times New Roman"/>
          <w:sz w:val="28"/>
        </w:rPr>
      </w:pPr>
      <w:r>
        <w:rPr>
          <w:rFonts w:ascii="Times New Roman" w:hAnsi="Times New Roman" w:cs="Times New Roman"/>
          <w:sz w:val="28"/>
        </w:rPr>
        <w:t>Закон РФ об образовании [Электронный ресурс]// Портал «Закон  Российской Федерации об образовании» Режим доступа:</w:t>
      </w:r>
    </w:p>
    <w:p w14:paraId="3A202FAE">
      <w:pPr>
        <w:pStyle w:val="11"/>
        <w:ind w:left="360"/>
        <w:jc w:val="both"/>
        <w:rPr>
          <w:rFonts w:ascii="Times New Roman" w:hAnsi="Times New Roman" w:cs="Times New Roman"/>
          <w:sz w:val="28"/>
        </w:rPr>
      </w:pPr>
      <w:r>
        <w:fldChar w:fldCharType="begin"/>
      </w:r>
      <w:r>
        <w:instrText xml:space="preserve"> HYPERLINK "https://www.consultant.ru/document/cons_doc_LAW_140174/" </w:instrText>
      </w:r>
      <w:r>
        <w:fldChar w:fldCharType="separate"/>
      </w:r>
      <w:r>
        <w:rPr>
          <w:rStyle w:val="5"/>
          <w:rFonts w:ascii="Times New Roman" w:hAnsi="Times New Roman" w:cs="Times New Roman"/>
          <w:sz w:val="28"/>
        </w:rPr>
        <w:t>https://www.consultant.ru/document/cons_doc_LAW_140174/</w:t>
      </w:r>
      <w:r>
        <w:rPr>
          <w:rStyle w:val="5"/>
          <w:rFonts w:ascii="Times New Roman" w:hAnsi="Times New Roman" w:cs="Times New Roman"/>
          <w:sz w:val="28"/>
        </w:rPr>
        <w:fldChar w:fldCharType="end"/>
      </w:r>
    </w:p>
    <w:p w14:paraId="67CE71B7">
      <w:pPr>
        <w:pStyle w:val="11"/>
        <w:numPr>
          <w:ilvl w:val="0"/>
          <w:numId w:val="3"/>
        </w:numPr>
        <w:jc w:val="both"/>
        <w:rPr>
          <w:rFonts w:ascii="Times New Roman" w:hAnsi="Times New Roman" w:cs="Times New Roman"/>
          <w:sz w:val="28"/>
        </w:rPr>
      </w:pPr>
      <w:r>
        <w:rPr>
          <w:rFonts w:ascii="Times New Roman" w:hAnsi="Times New Roman" w:cs="Times New Roman"/>
          <w:sz w:val="28"/>
        </w:rPr>
        <w:t>Как защитить права несовершеннолетних? Общероссийская общественная организация юристов России [Электронный ресурс]// Портал «Как защитить права несовершеннолетних» Режим доступа:</w:t>
      </w:r>
    </w:p>
    <w:p w14:paraId="06F327C9">
      <w:pPr>
        <w:pStyle w:val="11"/>
        <w:ind w:left="360"/>
        <w:jc w:val="both"/>
        <w:rPr>
          <w:rFonts w:ascii="Times New Roman" w:hAnsi="Times New Roman" w:cs="Times New Roman"/>
          <w:sz w:val="28"/>
        </w:rPr>
      </w:pPr>
      <w:r>
        <w:fldChar w:fldCharType="begin"/>
      </w:r>
      <w:r>
        <w:instrText xml:space="preserve"> HYPERLINK "https://alrf.ru/experts/kak-zashchitit-prava-nesovershennoletnikh/" </w:instrText>
      </w:r>
      <w:r>
        <w:fldChar w:fldCharType="separate"/>
      </w:r>
      <w:r>
        <w:rPr>
          <w:rStyle w:val="5"/>
          <w:rFonts w:ascii="Times New Roman" w:hAnsi="Times New Roman" w:cs="Times New Roman"/>
          <w:sz w:val="28"/>
        </w:rPr>
        <w:t>https://alrf.ru/experts/kak-zashchitit-prava-nesovershennoletnikh/</w:t>
      </w:r>
      <w:r>
        <w:rPr>
          <w:rStyle w:val="5"/>
          <w:rFonts w:ascii="Times New Roman" w:hAnsi="Times New Roman" w:cs="Times New Roman"/>
          <w:sz w:val="28"/>
        </w:rPr>
        <w:fldChar w:fldCharType="end"/>
      </w:r>
      <w:r>
        <w:rPr>
          <w:rFonts w:ascii="Times New Roman" w:hAnsi="Times New Roman" w:cs="Times New Roman"/>
          <w:sz w:val="28"/>
        </w:rPr>
        <w:t xml:space="preserve"> </w:t>
      </w:r>
    </w:p>
    <w:p w14:paraId="7CC84D94">
      <w:pPr>
        <w:pStyle w:val="11"/>
        <w:ind w:left="795"/>
        <w:jc w:val="center"/>
        <w:rPr>
          <w:rStyle w:val="4"/>
          <w:rFonts w:ascii="Segoe UI" w:hAnsi="Segoe UI" w:cs="Segoe UI"/>
          <w:color w:val="000000"/>
          <w:shd w:val="clear" w:color="auto" w:fill="FFFFFF"/>
        </w:rPr>
      </w:pPr>
    </w:p>
    <w:sectPr>
      <w:footerReference r:id="rId5" w:type="default"/>
      <w:pgSz w:w="11906" w:h="16838"/>
      <w:pgMar w:top="851" w:right="850" w:bottom="1134" w:left="1418" w:header="708" w:footer="708" w:gutter="0"/>
      <w:cols w:space="708" w:num="1"/>
      <w:titlePg/>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CC"/>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Tahoma">
    <w:panose1 w:val="020B0604030504040204"/>
    <w:charset w:val="CC"/>
    <w:family w:val="swiss"/>
    <w:pitch w:val="default"/>
    <w:sig w:usb0="E1002EFF" w:usb1="C000605B" w:usb2="00000029" w:usb3="00000000" w:csb0="200101FF" w:csb1="20280000"/>
  </w:font>
  <w:font w:name="Segoe UI">
    <w:panose1 w:val="020B0502040204020203"/>
    <w:charset w:val="CC"/>
    <w:family w:val="swiss"/>
    <w:pitch w:val="default"/>
    <w:sig w:usb0="E4002EFF" w:usb1="C000E47F" w:usb2="00000009" w:usb3="00000000" w:csb0="200001FF" w:csb1="00000000"/>
  </w:font>
  <w:font w:name="等线">
    <w:altName w:val="Microsoft YaHei"/>
    <w:panose1 w:val="00000000000000000000"/>
    <w:charset w:val="80"/>
    <w:family w:val="roman"/>
    <w:pitch w:val="default"/>
    <w:sig w:usb0="00000000" w:usb1="00000000" w:usb2="00000000" w:usb3="00000000" w:csb0="00000000" w:csb1="00000000"/>
  </w:font>
  <w:font w:name="Microsoft YaHei">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9851550"/>
      <w:docPartObj>
        <w:docPartGallery w:val="AutoText"/>
      </w:docPartObj>
    </w:sdtPr>
    <w:sdtContent>
      <w:p w14:paraId="72618330">
        <w:pPr>
          <w:pStyle w:val="8"/>
          <w:jc w:val="right"/>
        </w:pPr>
        <w:r>
          <w:fldChar w:fldCharType="begin"/>
        </w:r>
        <w:r>
          <w:instrText xml:space="preserve">PAGE   \* MERGEFORMAT</w:instrText>
        </w:r>
        <w:r>
          <w:fldChar w:fldCharType="separate"/>
        </w:r>
        <w:r>
          <w:t>13</w:t>
        </w:r>
        <w:r>
          <w:fldChar w:fldCharType="end"/>
        </w:r>
      </w:p>
    </w:sdtContent>
  </w:sdt>
  <w:p w14:paraId="702EFCC8">
    <w:pPr>
      <w:pStyle w:val="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C7D2EFD"/>
    <w:multiLevelType w:val="multilevel"/>
    <w:tmpl w:val="1C7D2EFD"/>
    <w:lvl w:ilvl="0" w:tentative="0">
      <w:start w:val="1"/>
      <w:numFmt w:val="decimal"/>
      <w:lvlText w:val="%1."/>
      <w:lvlJc w:val="left"/>
      <w:pPr>
        <w:ind w:left="1080" w:hanging="720"/>
      </w:pPr>
      <w:rPr>
        <w:rFonts w:ascii="Times New Roman" w:hAnsi="Times New Roman" w:cs="Times New Roman" w:eastAsiaTheme="minorHAnsi"/>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1800" w:hanging="720"/>
      </w:pPr>
      <w:rPr>
        <w:rFonts w:hint="default"/>
      </w:rPr>
    </w:lvl>
    <w:lvl w:ilvl="3" w:tentative="0">
      <w:start w:val="1"/>
      <w:numFmt w:val="decimal"/>
      <w:isLgl/>
      <w:lvlText w:val="%1.%2.%3.%4."/>
      <w:lvlJc w:val="left"/>
      <w:pPr>
        <w:ind w:left="2520" w:hanging="1080"/>
      </w:pPr>
      <w:rPr>
        <w:rFonts w:hint="default"/>
      </w:rPr>
    </w:lvl>
    <w:lvl w:ilvl="4" w:tentative="0">
      <w:start w:val="1"/>
      <w:numFmt w:val="decimal"/>
      <w:isLgl/>
      <w:lvlText w:val="%1.%2.%3.%4.%5."/>
      <w:lvlJc w:val="left"/>
      <w:pPr>
        <w:ind w:left="2880" w:hanging="1080"/>
      </w:pPr>
      <w:rPr>
        <w:rFonts w:hint="default"/>
      </w:rPr>
    </w:lvl>
    <w:lvl w:ilvl="5" w:tentative="0">
      <w:start w:val="1"/>
      <w:numFmt w:val="decimal"/>
      <w:isLgl/>
      <w:lvlText w:val="%1.%2.%3.%4.%5.%6."/>
      <w:lvlJc w:val="left"/>
      <w:pPr>
        <w:ind w:left="3600" w:hanging="1440"/>
      </w:pPr>
      <w:rPr>
        <w:rFonts w:hint="default"/>
      </w:rPr>
    </w:lvl>
    <w:lvl w:ilvl="6" w:tentative="0">
      <w:start w:val="1"/>
      <w:numFmt w:val="decimal"/>
      <w:isLgl/>
      <w:lvlText w:val="%1.%2.%3.%4.%5.%6.%7."/>
      <w:lvlJc w:val="left"/>
      <w:pPr>
        <w:ind w:left="4320" w:hanging="1800"/>
      </w:pPr>
      <w:rPr>
        <w:rFonts w:hint="default"/>
      </w:rPr>
    </w:lvl>
    <w:lvl w:ilvl="7" w:tentative="0">
      <w:start w:val="1"/>
      <w:numFmt w:val="decimal"/>
      <w:isLgl/>
      <w:lvlText w:val="%1.%2.%3.%4.%5.%6.%7.%8."/>
      <w:lvlJc w:val="left"/>
      <w:pPr>
        <w:ind w:left="4680" w:hanging="1800"/>
      </w:pPr>
      <w:rPr>
        <w:rFonts w:hint="default"/>
      </w:rPr>
    </w:lvl>
    <w:lvl w:ilvl="8" w:tentative="0">
      <w:start w:val="1"/>
      <w:numFmt w:val="decimal"/>
      <w:isLgl/>
      <w:lvlText w:val="%1.%2.%3.%4.%5.%6.%7.%8.%9."/>
      <w:lvlJc w:val="left"/>
      <w:pPr>
        <w:ind w:left="5400" w:hanging="2160"/>
      </w:pPr>
      <w:rPr>
        <w:rFonts w:hint="default"/>
      </w:rPr>
    </w:lvl>
  </w:abstractNum>
  <w:abstractNum w:abstractNumId="1">
    <w:nsid w:val="6DC90A96"/>
    <w:multiLevelType w:val="multilevel"/>
    <w:tmpl w:val="6DC90A96"/>
    <w:lvl w:ilvl="0" w:tentative="0">
      <w:start w:val="2"/>
      <w:numFmt w:val="decimal"/>
      <w:lvlText w:val="%1."/>
      <w:lvlJc w:val="left"/>
      <w:pPr>
        <w:ind w:left="1440" w:hanging="360"/>
      </w:pPr>
      <w:rPr>
        <w:rFonts w:hint="default"/>
      </w:r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2">
    <w:nsid w:val="79615E1B"/>
    <w:multiLevelType w:val="multilevel"/>
    <w:tmpl w:val="79615E1B"/>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1D7C"/>
    <w:rsid w:val="000212A3"/>
    <w:rsid w:val="00037E8E"/>
    <w:rsid w:val="0004108C"/>
    <w:rsid w:val="0004293E"/>
    <w:rsid w:val="00042A12"/>
    <w:rsid w:val="000602D0"/>
    <w:rsid w:val="00070470"/>
    <w:rsid w:val="0007062A"/>
    <w:rsid w:val="00075FF8"/>
    <w:rsid w:val="00082F4F"/>
    <w:rsid w:val="000B7F1A"/>
    <w:rsid w:val="000D1D20"/>
    <w:rsid w:val="000F2BD0"/>
    <w:rsid w:val="000F5479"/>
    <w:rsid w:val="00114AE3"/>
    <w:rsid w:val="001953C6"/>
    <w:rsid w:val="001B60AB"/>
    <w:rsid w:val="00210282"/>
    <w:rsid w:val="00243610"/>
    <w:rsid w:val="00251112"/>
    <w:rsid w:val="00260E1B"/>
    <w:rsid w:val="002C5894"/>
    <w:rsid w:val="002D350B"/>
    <w:rsid w:val="002E18EF"/>
    <w:rsid w:val="002E2C7E"/>
    <w:rsid w:val="003304C0"/>
    <w:rsid w:val="003550DD"/>
    <w:rsid w:val="00356437"/>
    <w:rsid w:val="0037420D"/>
    <w:rsid w:val="00390A31"/>
    <w:rsid w:val="00390B97"/>
    <w:rsid w:val="003C5176"/>
    <w:rsid w:val="003D175A"/>
    <w:rsid w:val="003E3EC8"/>
    <w:rsid w:val="003E4AD0"/>
    <w:rsid w:val="003E694B"/>
    <w:rsid w:val="00401489"/>
    <w:rsid w:val="00430577"/>
    <w:rsid w:val="00463A31"/>
    <w:rsid w:val="004A4964"/>
    <w:rsid w:val="004D55A2"/>
    <w:rsid w:val="004D78A4"/>
    <w:rsid w:val="00542E65"/>
    <w:rsid w:val="00544690"/>
    <w:rsid w:val="00572360"/>
    <w:rsid w:val="005916E0"/>
    <w:rsid w:val="005B04CC"/>
    <w:rsid w:val="005C44EC"/>
    <w:rsid w:val="005D7FFD"/>
    <w:rsid w:val="00627EEF"/>
    <w:rsid w:val="00637363"/>
    <w:rsid w:val="00651860"/>
    <w:rsid w:val="00662D36"/>
    <w:rsid w:val="006672FA"/>
    <w:rsid w:val="006777E5"/>
    <w:rsid w:val="006E216D"/>
    <w:rsid w:val="007147F7"/>
    <w:rsid w:val="00737CE0"/>
    <w:rsid w:val="00744C44"/>
    <w:rsid w:val="007457C4"/>
    <w:rsid w:val="00761D7C"/>
    <w:rsid w:val="00767E43"/>
    <w:rsid w:val="007918EB"/>
    <w:rsid w:val="007E16E6"/>
    <w:rsid w:val="007E2BA2"/>
    <w:rsid w:val="00840E3B"/>
    <w:rsid w:val="0088177F"/>
    <w:rsid w:val="00882DD6"/>
    <w:rsid w:val="008D4A7B"/>
    <w:rsid w:val="008E3E76"/>
    <w:rsid w:val="008E68F2"/>
    <w:rsid w:val="008F6D40"/>
    <w:rsid w:val="009051A6"/>
    <w:rsid w:val="009126DA"/>
    <w:rsid w:val="00913E27"/>
    <w:rsid w:val="0091638F"/>
    <w:rsid w:val="0092421A"/>
    <w:rsid w:val="009347D4"/>
    <w:rsid w:val="00961D65"/>
    <w:rsid w:val="009A0826"/>
    <w:rsid w:val="009A533F"/>
    <w:rsid w:val="009B7F31"/>
    <w:rsid w:val="00AA1009"/>
    <w:rsid w:val="00AB2CBC"/>
    <w:rsid w:val="00AE3B32"/>
    <w:rsid w:val="00AF3AE2"/>
    <w:rsid w:val="00AF756E"/>
    <w:rsid w:val="00B00B30"/>
    <w:rsid w:val="00B11759"/>
    <w:rsid w:val="00B12633"/>
    <w:rsid w:val="00B232B6"/>
    <w:rsid w:val="00B45B2A"/>
    <w:rsid w:val="00B47575"/>
    <w:rsid w:val="00B54F12"/>
    <w:rsid w:val="00B569EE"/>
    <w:rsid w:val="00B601CD"/>
    <w:rsid w:val="00B81B04"/>
    <w:rsid w:val="00B81E0F"/>
    <w:rsid w:val="00BA07BA"/>
    <w:rsid w:val="00BA0ECE"/>
    <w:rsid w:val="00BA6D4C"/>
    <w:rsid w:val="00C56956"/>
    <w:rsid w:val="00C71D06"/>
    <w:rsid w:val="00C72B89"/>
    <w:rsid w:val="00C8097E"/>
    <w:rsid w:val="00C832C7"/>
    <w:rsid w:val="00C97B3D"/>
    <w:rsid w:val="00CA35D2"/>
    <w:rsid w:val="00CB40B9"/>
    <w:rsid w:val="00CF0ECB"/>
    <w:rsid w:val="00D32E28"/>
    <w:rsid w:val="00D62BE5"/>
    <w:rsid w:val="00D64434"/>
    <w:rsid w:val="00DA1761"/>
    <w:rsid w:val="00DB36C0"/>
    <w:rsid w:val="00DD089A"/>
    <w:rsid w:val="00DD10D6"/>
    <w:rsid w:val="00DE0F50"/>
    <w:rsid w:val="00DE40F4"/>
    <w:rsid w:val="00E07599"/>
    <w:rsid w:val="00E20E75"/>
    <w:rsid w:val="00E2760F"/>
    <w:rsid w:val="00E34A58"/>
    <w:rsid w:val="00E40DB6"/>
    <w:rsid w:val="00E51CF6"/>
    <w:rsid w:val="00E56FB7"/>
    <w:rsid w:val="00E87F7F"/>
    <w:rsid w:val="00E96221"/>
    <w:rsid w:val="00EA35BB"/>
    <w:rsid w:val="00EA5730"/>
    <w:rsid w:val="00EC57E7"/>
    <w:rsid w:val="00F4533C"/>
    <w:rsid w:val="00F670A2"/>
    <w:rsid w:val="00FA1ECE"/>
    <w:rsid w:val="00FA62D4"/>
    <w:rsid w:val="00FB4643"/>
    <w:rsid w:val="00FB4662"/>
    <w:rsid w:val="00FB5216"/>
    <w:rsid w:val="00FE6432"/>
    <w:rsid w:val="0AFC4747"/>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qFormat="1" w:unhideWhenUsed="0" w:uiPriority="34" w:semiHidden="0" w:name="List Paragraph"/>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ru-RU"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Emphasis"/>
    <w:basedOn w:val="2"/>
    <w:qFormat/>
    <w:uiPriority w:val="20"/>
    <w:rPr>
      <w:i/>
      <w:iCs/>
    </w:rPr>
  </w:style>
  <w:style w:type="character" w:styleId="5">
    <w:name w:val="Hyperlink"/>
    <w:basedOn w:val="2"/>
    <w:unhideWhenUsed/>
    <w:qFormat/>
    <w:uiPriority w:val="99"/>
    <w:rPr>
      <w:color w:val="0000FF" w:themeColor="hyperlink"/>
      <w:u w:val="single"/>
      <w14:textFill>
        <w14:solidFill>
          <w14:schemeClr w14:val="hlink"/>
        </w14:solidFill>
      </w14:textFill>
    </w:rPr>
  </w:style>
  <w:style w:type="paragraph" w:styleId="6">
    <w:name w:val="Balloon Text"/>
    <w:basedOn w:val="1"/>
    <w:link w:val="12"/>
    <w:semiHidden/>
    <w:unhideWhenUsed/>
    <w:uiPriority w:val="99"/>
    <w:pPr>
      <w:spacing w:after="0" w:line="240" w:lineRule="auto"/>
    </w:pPr>
    <w:rPr>
      <w:rFonts w:ascii="Tahoma" w:hAnsi="Tahoma" w:cs="Tahoma"/>
      <w:sz w:val="16"/>
      <w:szCs w:val="16"/>
    </w:rPr>
  </w:style>
  <w:style w:type="paragraph" w:styleId="7">
    <w:name w:val="header"/>
    <w:basedOn w:val="1"/>
    <w:link w:val="13"/>
    <w:unhideWhenUsed/>
    <w:uiPriority w:val="99"/>
    <w:pPr>
      <w:tabs>
        <w:tab w:val="center" w:pos="4677"/>
        <w:tab w:val="right" w:pos="9355"/>
      </w:tabs>
      <w:spacing w:after="0" w:line="240" w:lineRule="auto"/>
    </w:pPr>
  </w:style>
  <w:style w:type="paragraph" w:styleId="8">
    <w:name w:val="footer"/>
    <w:basedOn w:val="1"/>
    <w:link w:val="14"/>
    <w:unhideWhenUsed/>
    <w:uiPriority w:val="99"/>
    <w:pPr>
      <w:tabs>
        <w:tab w:val="center" w:pos="4677"/>
        <w:tab w:val="right" w:pos="9355"/>
      </w:tabs>
      <w:spacing w:after="0" w:line="240" w:lineRule="auto"/>
    </w:pPr>
  </w:style>
  <w:style w:type="paragraph" w:styleId="9">
    <w:name w:val="Normal (Web)"/>
    <w:basedOn w:val="1"/>
    <w:semiHidden/>
    <w:unhideWhenUsed/>
    <w:uiPriority w:val="99"/>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styleId="10">
    <w:name w:val="List Paragraph"/>
    <w:basedOn w:val="1"/>
    <w:qFormat/>
    <w:uiPriority w:val="34"/>
    <w:pPr>
      <w:ind w:left="720"/>
      <w:contextualSpacing/>
    </w:pPr>
  </w:style>
  <w:style w:type="paragraph" w:styleId="11">
    <w:name w:val="No Spacing"/>
    <w:qFormat/>
    <w:uiPriority w:val="1"/>
    <w:pPr>
      <w:spacing w:after="0" w:line="240" w:lineRule="auto"/>
    </w:pPr>
    <w:rPr>
      <w:rFonts w:asciiTheme="minorHAnsi" w:hAnsiTheme="minorHAnsi" w:eastAsiaTheme="minorHAnsi" w:cstheme="minorBidi"/>
      <w:sz w:val="22"/>
      <w:szCs w:val="22"/>
      <w:lang w:val="ru-RU" w:eastAsia="en-US" w:bidi="ar-SA"/>
    </w:rPr>
  </w:style>
  <w:style w:type="character" w:customStyle="1" w:styleId="12">
    <w:name w:val="Текст выноски Знак"/>
    <w:basedOn w:val="2"/>
    <w:link w:val="6"/>
    <w:semiHidden/>
    <w:uiPriority w:val="99"/>
    <w:rPr>
      <w:rFonts w:ascii="Tahoma" w:hAnsi="Tahoma" w:cs="Tahoma"/>
      <w:sz w:val="16"/>
      <w:szCs w:val="16"/>
    </w:rPr>
  </w:style>
  <w:style w:type="character" w:customStyle="1" w:styleId="13">
    <w:name w:val="Верхний колонтитул Знак"/>
    <w:basedOn w:val="2"/>
    <w:link w:val="7"/>
    <w:qFormat/>
    <w:uiPriority w:val="99"/>
  </w:style>
  <w:style w:type="character" w:customStyle="1" w:styleId="14">
    <w:name w:val="Нижний колонтитул Знак"/>
    <w:basedOn w:val="2"/>
    <w:link w:val="8"/>
    <w:uiPriority w:val="99"/>
  </w:style>
</w:styles>
</file>

<file path=word/_rels/document.xml.rels><?xml version="1.0" encoding="UTF-8" standalone="yes"?>
<Relationships xmlns="http://schemas.openxmlformats.org/package/2006/relationships"><Relationship Id="rId9" Type="http://schemas.openxmlformats.org/officeDocument/2006/relationships/chart" Target="charts/chart3.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2" Type="http://schemas.openxmlformats.org/officeDocument/2006/relationships/themeOverride" Target="../theme/themeOverride3.xml"/><Relationship Id="rId1" Type="http://schemas.openxmlformats.org/officeDocument/2006/relationships/package" Target="../embeddings/Workbook3.xlsx"/></Relationships>
</file>

<file path=word/charts/_rels/chart2.xml.rels><?xml version="1.0" encoding="UTF-8" standalone="yes"?>
<Relationships xmlns="http://schemas.openxmlformats.org/package/2006/relationships"><Relationship Id="rId2" Type="http://schemas.openxmlformats.org/officeDocument/2006/relationships/themeOverride" Target="../theme/themeOverride1.xml"/><Relationship Id="rId1" Type="http://schemas.openxmlformats.org/officeDocument/2006/relationships/package" Target="../embeddings/Workbook1.xlsx"/></Relationships>
</file>

<file path=word/charts/_rels/chart3.xml.rels><?xml version="1.0" encoding="UTF-8" standalone="yes"?>
<Relationships xmlns="http://schemas.openxmlformats.org/package/2006/relationships"><Relationship Id="rId2" Type="http://schemas.openxmlformats.org/officeDocument/2006/relationships/themeOverride" Target="../theme/themeOverride2.xml"/><Relationship Id="rId1" Type="http://schemas.openxmlformats.org/officeDocument/2006/relationships/package" Target="../embeddings/Workbook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pieChart>
        <c:varyColors val="1"/>
        <c:ser>
          <c:idx val="0"/>
          <c:order val="0"/>
          <c:tx>
            <c:strRef>
              <c:f>Лист1!$B$1</c:f>
              <c:strCache>
                <c:ptCount val="1"/>
                <c:pt idx="0">
                  <c:v>график 1</c:v>
                </c:pt>
              </c:strCache>
            </c:strRef>
          </c:tx>
          <c:explosion val="0"/>
          <c:dPt>
            <c:idx val="0"/>
            <c:bubble3D val="0"/>
          </c:dPt>
          <c:dPt>
            <c:idx val="1"/>
            <c:bubble3D val="0"/>
          </c:dPt>
          <c:dPt>
            <c:idx val="2"/>
            <c:bubble3D val="0"/>
          </c:dPt>
          <c:dPt>
            <c:idx val="3"/>
            <c:bubble3D val="0"/>
          </c:dPt>
          <c:dLbls>
            <c:dLbl>
              <c:idx val="0"/>
              <c:layout>
                <c:manualLayout>
                  <c:x val="-0.0544675925925926"/>
                  <c:y val="0.167139732533433"/>
                </c:manualLayout>
              </c:layout>
              <c:tx>
                <c:rich>
                  <a:bodyPr rot="0" spcFirstLastPara="0" vertOverflow="ellipsis" vert="horz" wrap="square" lIns="38100" tIns="19050" rIns="38100" bIns="19050" anchor="ctr" anchorCtr="1"/>
                  <a:lstStyle/>
                  <a:p>
                    <a:pPr>
                      <a:defRPr lang="ru-RU" sz="1000" b="0" i="0" u="none" strike="noStrike" kern="1200" baseline="0">
                        <a:solidFill>
                          <a:schemeClr val="tx1"/>
                        </a:solidFill>
                        <a:latin typeface="+mn-lt"/>
                        <a:ea typeface="+mn-ea"/>
                        <a:cs typeface="+mn-cs"/>
                      </a:defRPr>
                    </a:pPr>
                    <a:r>
                      <a:rPr lang="ru-RU"/>
                      <a:t>19%</a:t>
                    </a:r>
                    <a:endParaRPr lang="en-US"/>
                  </a:p>
                </c:rich>
              </c:tx>
              <c:dLblPos val="bestFi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0.0814761956838728"/>
                  <c:y val="-0.200501499812523"/>
                </c:manualLayout>
              </c:layout>
              <c:tx>
                <c:rich>
                  <a:bodyPr rot="0" spcFirstLastPara="0" vertOverflow="ellipsis" vert="horz" wrap="square" lIns="38100" tIns="19050" rIns="38100" bIns="19050" anchor="ctr" anchorCtr="1"/>
                  <a:lstStyle/>
                  <a:p>
                    <a:pPr>
                      <a:defRPr lang="ru-RU" sz="1000" b="0" i="0" u="none" strike="noStrike" kern="1200" baseline="0">
                        <a:solidFill>
                          <a:schemeClr val="tx1"/>
                        </a:solidFill>
                        <a:latin typeface="+mn-lt"/>
                        <a:ea typeface="+mn-ea"/>
                        <a:cs typeface="+mn-cs"/>
                      </a:defRPr>
                    </a:pPr>
                    <a:r>
                      <a:rPr lang="ru-RU"/>
                      <a:t>71%</a:t>
                    </a:r>
                    <a:endParaRPr lang="en-US"/>
                  </a:p>
                </c:rich>
              </c:tx>
              <c:dLblPos val="bestFit"/>
              <c:showLegendKey val="0"/>
              <c:showVal val="1"/>
              <c:showCatName val="0"/>
              <c:showSerName val="0"/>
              <c:showPercent val="0"/>
              <c:showBubbleSize val="0"/>
              <c:extLst>
                <c:ext xmlns:c15="http://schemas.microsoft.com/office/drawing/2012/chart" uri="{CE6537A1-D6FC-4f65-9D91-7224C49458BB}">
                  <c15:layout/>
                </c:ext>
              </c:extLst>
            </c:dLbl>
            <c:dLbl>
              <c:idx val="2"/>
              <c:layout/>
              <c:tx>
                <c:rich>
                  <a:bodyPr rot="0" spcFirstLastPara="0" vertOverflow="ellipsis" vert="horz" wrap="square" lIns="38100" tIns="19050" rIns="38100" bIns="19050" anchor="ctr" anchorCtr="1"/>
                  <a:lstStyle/>
                  <a:p>
                    <a:pPr>
                      <a:defRPr lang="ru-RU" sz="1000" b="0" i="0" u="none" strike="noStrike" kern="1200" baseline="0">
                        <a:solidFill>
                          <a:schemeClr val="tx1"/>
                        </a:solidFill>
                        <a:latin typeface="+mn-lt"/>
                        <a:ea typeface="+mn-ea"/>
                        <a:cs typeface="+mn-cs"/>
                      </a:defRPr>
                    </a:pPr>
                    <a:r>
                      <a:rPr lang="ru-RU"/>
                      <a:t>6%</a:t>
                    </a:r>
                    <a:endParaRPr lang="en-US"/>
                  </a:p>
                </c:rich>
              </c:tx>
              <c:dLblPos val="bestFit"/>
              <c:showLegendKey val="0"/>
              <c:showVal val="1"/>
              <c:showCatName val="0"/>
              <c:showSerName val="0"/>
              <c:showPercent val="0"/>
              <c:showBubbleSize val="0"/>
              <c:extLst>
                <c:ext xmlns:c15="http://schemas.microsoft.com/office/drawing/2012/chart" uri="{CE6537A1-D6FC-4f65-9D91-7224C49458BB}"/>
              </c:extLst>
            </c:dLbl>
            <c:dLbl>
              <c:idx val="3"/>
              <c:layout/>
              <c:tx>
                <c:rich>
                  <a:bodyPr rot="0" spcFirstLastPara="0" vertOverflow="ellipsis" vert="horz" wrap="square" lIns="38100" tIns="19050" rIns="38100" bIns="19050" anchor="ctr" anchorCtr="1"/>
                  <a:lstStyle/>
                  <a:p>
                    <a:pPr>
                      <a:defRPr lang="ru-RU" sz="1000" b="0" i="0" u="none" strike="noStrike" kern="1200" baseline="0">
                        <a:solidFill>
                          <a:schemeClr val="tx1"/>
                        </a:solidFill>
                        <a:latin typeface="+mn-lt"/>
                        <a:ea typeface="+mn-ea"/>
                        <a:cs typeface="+mn-cs"/>
                      </a:defRPr>
                    </a:pPr>
                    <a:r>
                      <a:rPr lang="ru-RU"/>
                      <a:t>4%</a:t>
                    </a:r>
                    <a:endParaRPr lang="en-US"/>
                  </a:p>
                </c:rich>
              </c:tx>
              <c:dLblPos val="bestFi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ru-RU" sz="1000" b="0" i="0" u="none" strike="noStrike" kern="1200" baseline="0">
                    <a:solidFill>
                      <a:schemeClr val="tx1"/>
                    </a:solidFill>
                    <a:latin typeface="+mn-lt"/>
                    <a:ea typeface="+mn-ea"/>
                    <a:cs typeface="+mn-cs"/>
                  </a:defRPr>
                </a:pPr>
              </a:p>
            </c:txPr>
            <c:dLblPos val="bestFit"/>
            <c:showLegendKey val="0"/>
            <c:showVal val="0"/>
            <c:showCatName val="0"/>
            <c:showSerName val="0"/>
            <c:showPercent val="0"/>
            <c:showBubbleSize val="0"/>
            <c:showLeaderLines val="1"/>
            <c:extLst>
              <c:ext xmlns:c15="http://schemas.microsoft.com/office/drawing/2012/chart" uri="{CE6537A1-D6FC-4f65-9D91-7224C49458BB}">
                <c15:layout/>
                <c15:showLeaderLines val="1"/>
                <c15:leaderLines/>
              </c:ext>
            </c:extLst>
          </c:dLbls>
          <c:cat>
            <c:strRef>
              <c:f>Лист1!$A$2:$A$5</c:f>
              <c:strCache>
                <c:ptCount val="4"/>
                <c:pt idx="0">
                  <c:v>не знают </c:v>
                </c:pt>
                <c:pt idx="1">
                  <c:v>конституция </c:v>
                </c:pt>
                <c:pt idx="2">
                  <c:v>семейный кодекс</c:v>
                </c:pt>
                <c:pt idx="3">
                  <c:v>гражданский кодекс</c:v>
                </c:pt>
              </c:strCache>
            </c:strRef>
          </c:cat>
          <c:val>
            <c:numRef>
              <c:f>Лист1!$B$2:$B$5</c:f>
              <c:numCache>
                <c:formatCode>General</c:formatCode>
                <c:ptCount val="4"/>
                <c:pt idx="0">
                  <c:v>6</c:v>
                </c:pt>
                <c:pt idx="1">
                  <c:v>22</c:v>
                </c:pt>
                <c:pt idx="2">
                  <c:v>2</c:v>
                </c:pt>
                <c:pt idx="3">
                  <c:v>1</c:v>
                </c:pt>
              </c:numCache>
            </c:numRef>
          </c:val>
        </c:ser>
        <c:dLbls>
          <c:showLegendKey val="0"/>
          <c:showVal val="0"/>
          <c:showCatName val="0"/>
          <c:showSerName val="0"/>
          <c:showPercent val="0"/>
          <c:showBubbleSize val="0"/>
          <c:showLeaderLines val="1"/>
        </c:dLbls>
        <c:firstSliceAng val="0"/>
      </c:pieChart>
    </c:plotArea>
    <c:legend>
      <c:legendPos val="r"/>
      <c:layout/>
      <c:overlay val="0"/>
      <c:txPr>
        <a:bodyPr rot="0" spcFirstLastPara="0" vertOverflow="ellipsis" vert="horz" wrap="square" anchor="ctr" anchorCtr="1"/>
        <a:lstStyle/>
        <a:p>
          <a:pPr>
            <a:defRPr lang="ru-RU" sz="1000" b="0" i="0" u="none" strike="noStrike" kern="1200" baseline="0">
              <a:solidFill>
                <a:schemeClr val="tx1"/>
              </a:solidFill>
              <a:latin typeface="+mn-lt"/>
              <a:ea typeface="+mn-ea"/>
              <a:cs typeface="+mn-cs"/>
            </a:defRPr>
          </a:pPr>
        </a:p>
      </c:txPr>
    </c:legend>
    <c:plotVisOnly val="1"/>
    <c:dispBlanksAs val="gap"/>
    <c:showDLblsOverMax val="0"/>
    <c:extLst>
      <c:ext uri="{0b15fc19-7d7d-44ad-8c2d-2c3a37ce22c3}">
        <chartProps xmlns="https://web.wps.cn/et/2018/main" chartId="{a108a2a9-ac4d-4694-a0c0-443364c447f2}"/>
      </c:ext>
    </c:extLst>
  </c:chart>
  <c:txPr>
    <a:bodyPr/>
    <a:lstStyle/>
    <a:p>
      <a:pPr>
        <a:defRPr lang="ru-RU"/>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pieChart>
        <c:varyColors val="1"/>
        <c:ser>
          <c:idx val="0"/>
          <c:order val="0"/>
          <c:tx>
            <c:strRef>
              <c:f>Лист1!$B$1</c:f>
              <c:strCache>
                <c:ptCount val="1"/>
                <c:pt idx="0">
                  <c:v>диаграмма №2</c:v>
                </c:pt>
              </c:strCache>
            </c:strRef>
          </c:tx>
          <c:explosion val="0"/>
          <c:dPt>
            <c:idx val="0"/>
            <c:bubble3D val="0"/>
          </c:dPt>
          <c:dPt>
            <c:idx val="1"/>
            <c:bubble3D val="0"/>
          </c:dPt>
          <c:dLbls>
            <c:dLbl>
              <c:idx val="0"/>
              <c:layout>
                <c:manualLayout>
                  <c:x val="-0.143272182123068"/>
                  <c:y val="-0.0603277715285589"/>
                </c:manualLayout>
              </c:layout>
              <c:tx>
                <c:rich>
                  <a:bodyPr rot="0" spcFirstLastPara="0" vertOverflow="ellipsis" vert="horz" wrap="square" lIns="38100" tIns="19050" rIns="38100" bIns="19050" anchor="ctr" anchorCtr="1"/>
                  <a:lstStyle/>
                  <a:p>
                    <a:pPr>
                      <a:defRPr lang="ru-RU" sz="1000" b="0" i="0" u="none" strike="noStrike" kern="1200" baseline="0">
                        <a:solidFill>
                          <a:schemeClr val="tx1"/>
                        </a:solidFill>
                        <a:latin typeface="+mn-lt"/>
                        <a:ea typeface="+mn-ea"/>
                        <a:cs typeface="+mn-cs"/>
                      </a:defRPr>
                    </a:pPr>
                    <a:r>
                      <a:rPr lang="ru-RU"/>
                      <a:t>57%</a:t>
                    </a:r>
                    <a:endParaRPr lang="en-US"/>
                  </a:p>
                </c:rich>
              </c:tx>
              <c:dLblPos val="bestFi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0.156374854184894"/>
                  <c:y val="0.0334633170853643"/>
                </c:manualLayout>
              </c:layout>
              <c:tx>
                <c:rich>
                  <a:bodyPr rot="0" spcFirstLastPara="0" vertOverflow="ellipsis" vert="horz" wrap="square" lIns="38100" tIns="19050" rIns="38100" bIns="19050" anchor="ctr" anchorCtr="1"/>
                  <a:lstStyle/>
                  <a:p>
                    <a:pPr>
                      <a:defRPr lang="ru-RU" sz="1000" b="0" i="0" u="none" strike="noStrike" kern="1200" baseline="0">
                        <a:solidFill>
                          <a:schemeClr val="tx1"/>
                        </a:solidFill>
                        <a:latin typeface="+mn-lt"/>
                        <a:ea typeface="+mn-ea"/>
                        <a:cs typeface="+mn-cs"/>
                      </a:defRPr>
                    </a:pPr>
                    <a:r>
                      <a:rPr lang="ru-RU"/>
                      <a:t>43%</a:t>
                    </a:r>
                    <a:endParaRPr lang="en-US"/>
                  </a:p>
                </c:rich>
              </c:tx>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ru-RU" sz="1000" b="0" i="0" u="none" strike="noStrike" kern="1200" baseline="0">
                    <a:solidFill>
                      <a:schemeClr val="tx1"/>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ext>
            </c:extLst>
          </c:dLbls>
          <c:cat>
            <c:strRef>
              <c:f>Лист1!$A$2:$A$3</c:f>
              <c:strCache>
                <c:ptCount val="2"/>
                <c:pt idx="0">
                  <c:v>знают</c:v>
                </c:pt>
                <c:pt idx="1">
                  <c:v>не знают</c:v>
                </c:pt>
              </c:strCache>
            </c:strRef>
          </c:cat>
          <c:val>
            <c:numRef>
              <c:f>Лист1!$B$2:$B$3</c:f>
              <c:numCache>
                <c:formatCode>General</c:formatCode>
                <c:ptCount val="2"/>
                <c:pt idx="0">
                  <c:v>16</c:v>
                </c:pt>
                <c:pt idx="1">
                  <c:v>12</c:v>
                </c:pt>
              </c:numCache>
            </c:numRef>
          </c:val>
        </c:ser>
        <c:dLbls>
          <c:showLegendKey val="0"/>
          <c:showVal val="0"/>
          <c:showCatName val="0"/>
          <c:showSerName val="0"/>
          <c:showPercent val="0"/>
          <c:showBubbleSize val="0"/>
          <c:showLeaderLines val="1"/>
        </c:dLbls>
        <c:firstSliceAng val="0"/>
      </c:pieChart>
    </c:plotArea>
    <c:legend>
      <c:legendPos val="r"/>
      <c:layout/>
      <c:overlay val="0"/>
      <c:txPr>
        <a:bodyPr rot="0" spcFirstLastPara="0" vertOverflow="ellipsis" vert="horz" wrap="square" anchor="ctr" anchorCtr="1"/>
        <a:lstStyle/>
        <a:p>
          <a:pPr>
            <a:defRPr lang="ru-RU" sz="1000" b="0" i="0" u="none" strike="noStrike" kern="1200" baseline="0">
              <a:solidFill>
                <a:schemeClr val="tx1"/>
              </a:solidFill>
              <a:latin typeface="+mn-lt"/>
              <a:ea typeface="+mn-ea"/>
              <a:cs typeface="+mn-cs"/>
            </a:defRPr>
          </a:pPr>
        </a:p>
      </c:txPr>
    </c:legend>
    <c:plotVisOnly val="1"/>
    <c:dispBlanksAs val="gap"/>
    <c:showDLblsOverMax val="0"/>
    <c:extLst>
      <c:ext uri="{0b15fc19-7d7d-44ad-8c2d-2c3a37ce22c3}">
        <chartProps xmlns="https://web.wps.cn/et/2018/main" chartId="{05b3f92f-0bc9-47ee-87bc-0f62ad601f02}"/>
      </c:ext>
    </c:extLst>
  </c:chart>
  <c:txPr>
    <a:bodyPr/>
    <a:lstStyle/>
    <a:p>
      <a:pPr>
        <a:defRPr lang="ru-RU"/>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pieChart>
        <c:varyColors val="1"/>
        <c:ser>
          <c:idx val="0"/>
          <c:order val="0"/>
          <c:tx>
            <c:strRef>
              <c:f>Лист1!$B$1</c:f>
              <c:strCache>
                <c:ptCount val="1"/>
                <c:pt idx="0">
                  <c:v>диаграмма №3</c:v>
                </c:pt>
              </c:strCache>
            </c:strRef>
          </c:tx>
          <c:explosion val="0"/>
          <c:dPt>
            <c:idx val="0"/>
            <c:bubble3D val="0"/>
          </c:dPt>
          <c:dPt>
            <c:idx val="1"/>
            <c:bubble3D val="0"/>
          </c:dPt>
          <c:dPt>
            <c:idx val="2"/>
            <c:bubble3D val="0"/>
          </c:dPt>
          <c:dPt>
            <c:idx val="3"/>
            <c:bubble3D val="0"/>
          </c:dPt>
          <c:dPt>
            <c:idx val="4"/>
            <c:bubble3D val="0"/>
          </c:dPt>
          <c:dPt>
            <c:idx val="5"/>
            <c:bubble3D val="0"/>
          </c:dPt>
          <c:dPt>
            <c:idx val="6"/>
            <c:bubble3D val="0"/>
          </c:dPt>
          <c:dLbls>
            <c:dLbl>
              <c:idx val="0"/>
              <c:layout>
                <c:manualLayout>
                  <c:x val="-0.137799558909303"/>
                  <c:y val="0.0683811398575178"/>
                </c:manualLayout>
              </c:layout>
              <c:tx>
                <c:rich>
                  <a:bodyPr rot="0" spcFirstLastPara="0" vertOverflow="ellipsis" vert="horz" wrap="square" lIns="38100" tIns="19050" rIns="38100" bIns="19050" anchor="ctr" anchorCtr="1"/>
                  <a:lstStyle/>
                  <a:p>
                    <a:pPr>
                      <a:defRPr lang="ru-RU" sz="1000" b="0" i="0" u="none" strike="noStrike" kern="1200" baseline="0">
                        <a:solidFill>
                          <a:schemeClr val="tx1"/>
                        </a:solidFill>
                        <a:latin typeface="+mn-lt"/>
                        <a:ea typeface="+mn-ea"/>
                        <a:cs typeface="+mn-cs"/>
                      </a:defRPr>
                    </a:pPr>
                    <a:r>
                      <a:rPr lang="ru-RU"/>
                      <a:t>37%</a:t>
                    </a:r>
                    <a:endParaRPr lang="en-US"/>
                  </a:p>
                </c:rich>
              </c:tx>
              <c:dLblPos val="bestFit"/>
              <c:showLegendKey val="0"/>
              <c:showVal val="1"/>
              <c:showCatName val="0"/>
              <c:showSerName val="0"/>
              <c:showPercent val="0"/>
              <c:showBubbleSize val="0"/>
              <c:extLst>
                <c:ext xmlns:c15="http://schemas.microsoft.com/office/drawing/2012/chart" uri="{CE6537A1-D6FC-4f65-9D91-7224C49458BB}">
                  <c15:layout/>
                </c:ext>
              </c:extLst>
            </c:dLbl>
            <c:dLbl>
              <c:idx val="1"/>
              <c:layout/>
              <c:tx>
                <c:rich>
                  <a:bodyPr rot="0" spcFirstLastPara="0" vertOverflow="ellipsis" vert="horz" wrap="square" lIns="38100" tIns="19050" rIns="38100" bIns="19050" anchor="ctr" anchorCtr="1"/>
                  <a:lstStyle/>
                  <a:p>
                    <a:pPr>
                      <a:defRPr lang="ru-RU" sz="1000" b="0" i="0" u="none" strike="noStrike" kern="1200" baseline="0">
                        <a:solidFill>
                          <a:schemeClr val="tx1"/>
                        </a:solidFill>
                        <a:latin typeface="+mn-lt"/>
                        <a:ea typeface="+mn-ea"/>
                        <a:cs typeface="+mn-cs"/>
                      </a:defRPr>
                    </a:pPr>
                    <a:r>
                      <a:rPr lang="ru-RU"/>
                      <a:t>20%</a:t>
                    </a:r>
                    <a:endParaRPr lang="en-US"/>
                  </a:p>
                </c:rich>
              </c:tx>
              <c:dLblPos val="bestFit"/>
              <c:showLegendKey val="0"/>
              <c:showVal val="1"/>
              <c:showCatName val="0"/>
              <c:showSerName val="0"/>
              <c:showPercent val="0"/>
              <c:showBubbleSize val="0"/>
              <c:extLst>
                <c:ext xmlns:c15="http://schemas.microsoft.com/office/drawing/2012/chart" uri="{CE6537A1-D6FC-4f65-9D91-7224C49458BB}"/>
              </c:extLst>
            </c:dLbl>
            <c:dLbl>
              <c:idx val="2"/>
              <c:layout/>
              <c:tx>
                <c:rich>
                  <a:bodyPr rot="0" spcFirstLastPara="0" vertOverflow="ellipsis" vert="horz" wrap="square" lIns="38100" tIns="19050" rIns="38100" bIns="19050" anchor="ctr" anchorCtr="1"/>
                  <a:lstStyle/>
                  <a:p>
                    <a:pPr>
                      <a:defRPr lang="ru-RU" sz="1000" b="0" i="0" u="none" strike="noStrike" kern="1200" baseline="0">
                        <a:solidFill>
                          <a:schemeClr val="tx1"/>
                        </a:solidFill>
                        <a:latin typeface="+mn-lt"/>
                        <a:ea typeface="+mn-ea"/>
                        <a:cs typeface="+mn-cs"/>
                      </a:defRPr>
                    </a:pPr>
                    <a:r>
                      <a:rPr lang="ru-RU"/>
                      <a:t>7%</a:t>
                    </a:r>
                    <a:endParaRPr lang="en-US"/>
                  </a:p>
                </c:rich>
              </c:tx>
              <c:dLblPos val="bestFit"/>
              <c:showLegendKey val="0"/>
              <c:showVal val="1"/>
              <c:showCatName val="0"/>
              <c:showSerName val="0"/>
              <c:showPercent val="0"/>
              <c:showBubbleSize val="0"/>
              <c:extLst>
                <c:ext xmlns:c15="http://schemas.microsoft.com/office/drawing/2012/chart" uri="{CE6537A1-D6FC-4f65-9D91-7224C49458BB}"/>
              </c:extLst>
            </c:dLbl>
            <c:dLbl>
              <c:idx val="3"/>
              <c:layout>
                <c:manualLayout>
                  <c:x val="0.0826226669582969"/>
                  <c:y val="-0.0714357580302462"/>
                </c:manualLayout>
              </c:layout>
              <c:tx>
                <c:rich>
                  <a:bodyPr rot="0" spcFirstLastPara="0" vertOverflow="ellipsis" vert="horz" wrap="square" lIns="38100" tIns="19050" rIns="38100" bIns="19050" anchor="ctr" anchorCtr="1"/>
                  <a:lstStyle/>
                  <a:p>
                    <a:pPr>
                      <a:defRPr lang="ru-RU" sz="1000" b="0" i="0" u="none" strike="noStrike" kern="1200" baseline="0">
                        <a:solidFill>
                          <a:schemeClr val="tx1"/>
                        </a:solidFill>
                        <a:latin typeface="+mn-lt"/>
                        <a:ea typeface="+mn-ea"/>
                        <a:cs typeface="+mn-cs"/>
                      </a:defRPr>
                    </a:pPr>
                    <a:r>
                      <a:rPr lang="ru-RU"/>
                      <a:t>10%</a:t>
                    </a:r>
                    <a:endParaRPr lang="en-US"/>
                  </a:p>
                </c:rich>
              </c:tx>
              <c:dLblPos val="bestFit"/>
              <c:showLegendKey val="0"/>
              <c:showVal val="1"/>
              <c:showCatName val="0"/>
              <c:showSerName val="0"/>
              <c:showPercent val="0"/>
              <c:showBubbleSize val="0"/>
              <c:extLst>
                <c:ext xmlns:c15="http://schemas.microsoft.com/office/drawing/2012/chart" uri="{CE6537A1-D6FC-4f65-9D91-7224C49458BB}">
                  <c15:layout/>
                </c:ext>
              </c:extLst>
            </c:dLbl>
            <c:dLbl>
              <c:idx val="4"/>
              <c:layout/>
              <c:tx>
                <c:rich>
                  <a:bodyPr rot="0" spcFirstLastPara="0" vertOverflow="ellipsis" vert="horz" wrap="square" lIns="38100" tIns="19050" rIns="38100" bIns="19050" anchor="ctr" anchorCtr="1"/>
                  <a:lstStyle/>
                  <a:p>
                    <a:pPr>
                      <a:defRPr lang="ru-RU" sz="1000" b="0" i="0" u="none" strike="noStrike" kern="1200" baseline="0">
                        <a:solidFill>
                          <a:schemeClr val="tx1"/>
                        </a:solidFill>
                        <a:latin typeface="+mn-lt"/>
                        <a:ea typeface="+mn-ea"/>
                        <a:cs typeface="+mn-cs"/>
                      </a:defRPr>
                    </a:pPr>
                    <a:r>
                      <a:rPr lang="ru-RU"/>
                      <a:t>5%</a:t>
                    </a:r>
                    <a:endParaRPr lang="en-US"/>
                  </a:p>
                </c:rich>
              </c:tx>
              <c:dLblPos val="bestFit"/>
              <c:showLegendKey val="0"/>
              <c:showVal val="1"/>
              <c:showCatName val="0"/>
              <c:showSerName val="0"/>
              <c:showPercent val="0"/>
              <c:showBubbleSize val="0"/>
              <c:extLst>
                <c:ext xmlns:c15="http://schemas.microsoft.com/office/drawing/2012/chart" uri="{CE6537A1-D6FC-4f65-9D91-7224C49458BB}"/>
              </c:extLst>
            </c:dLbl>
            <c:dLbl>
              <c:idx val="5"/>
              <c:layout>
                <c:manualLayout>
                  <c:x val="0.056373031496063"/>
                  <c:y val="0.0211151731033621"/>
                </c:manualLayout>
              </c:layout>
              <c:tx>
                <c:rich>
                  <a:bodyPr rot="0" spcFirstLastPara="0" vertOverflow="ellipsis" vert="horz" wrap="square" lIns="38100" tIns="19050" rIns="38100" bIns="19050" anchor="ctr" anchorCtr="1"/>
                  <a:lstStyle/>
                  <a:p>
                    <a:pPr>
                      <a:defRPr lang="ru-RU" sz="1000" b="0" i="0" u="none" strike="noStrike" kern="1200" baseline="0">
                        <a:solidFill>
                          <a:schemeClr val="tx1"/>
                        </a:solidFill>
                        <a:latin typeface="+mn-lt"/>
                        <a:ea typeface="+mn-ea"/>
                        <a:cs typeface="+mn-cs"/>
                      </a:defRPr>
                    </a:pPr>
                    <a:r>
                      <a:rPr lang="ru-RU"/>
                      <a:t>2%</a:t>
                    </a:r>
                    <a:endParaRPr lang="en-US"/>
                  </a:p>
                </c:rich>
              </c:tx>
              <c:dLblPos val="bestFit"/>
              <c:showLegendKey val="0"/>
              <c:showVal val="1"/>
              <c:showCatName val="0"/>
              <c:showSerName val="0"/>
              <c:showPercent val="0"/>
              <c:showBubbleSize val="0"/>
              <c:extLst>
                <c:ext xmlns:c15="http://schemas.microsoft.com/office/drawing/2012/chart" uri="{CE6537A1-D6FC-4f65-9D91-7224C49458BB}">
                  <c15:layout/>
                </c:ext>
              </c:extLst>
            </c:dLbl>
            <c:dLbl>
              <c:idx val="6"/>
              <c:layout>
                <c:manualLayout>
                  <c:x val="0.0695858850976961"/>
                  <c:y val="0.183994500687414"/>
                </c:manualLayout>
              </c:layout>
              <c:tx>
                <c:rich>
                  <a:bodyPr rot="0" spcFirstLastPara="0" vertOverflow="ellipsis" vert="horz" wrap="square" lIns="38100" tIns="19050" rIns="38100" bIns="19050" anchor="ctr" anchorCtr="1"/>
                  <a:lstStyle/>
                  <a:p>
                    <a:pPr>
                      <a:defRPr lang="ru-RU" sz="1000" b="0" i="0" u="none" strike="noStrike" kern="1200" baseline="0">
                        <a:solidFill>
                          <a:schemeClr val="tx1"/>
                        </a:solidFill>
                        <a:latin typeface="+mn-lt"/>
                        <a:ea typeface="+mn-ea"/>
                        <a:cs typeface="+mn-cs"/>
                      </a:defRPr>
                    </a:pPr>
                    <a:r>
                      <a:rPr lang="ru-RU"/>
                      <a:t>20%</a:t>
                    </a:r>
                    <a:endParaRPr lang="en-US"/>
                  </a:p>
                </c:rich>
              </c:tx>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ru-RU" sz="1000" b="0" i="0" u="none" strike="noStrike" kern="1200" baseline="0">
                    <a:solidFill>
                      <a:schemeClr val="tx1"/>
                    </a:solidFill>
                    <a:latin typeface="+mn-lt"/>
                    <a:ea typeface="+mn-ea"/>
                    <a:cs typeface="+mn-cs"/>
                  </a:defRPr>
                </a:pPr>
              </a:p>
            </c:txPr>
            <c:dLblPos val="bestFit"/>
            <c:showLegendKey val="0"/>
            <c:showVal val="0"/>
            <c:showCatName val="0"/>
            <c:showSerName val="0"/>
            <c:showPercent val="0"/>
            <c:showBubbleSize val="0"/>
            <c:showLeaderLines val="1"/>
            <c:extLst>
              <c:ext xmlns:c15="http://schemas.microsoft.com/office/drawing/2012/chart" uri="{CE6537A1-D6FC-4f65-9D91-7224C49458BB}">
                <c15:layout/>
                <c15:showLeaderLines val="1"/>
                <c15:leaderLines/>
              </c:ext>
            </c:extLst>
          </c:dLbls>
          <c:cat>
            <c:strRef>
              <c:f>Лист1!$A$2:$A$8</c:f>
              <c:strCache>
                <c:ptCount val="7"/>
                <c:pt idx="0">
                  <c:v>не знают </c:v>
                </c:pt>
                <c:pt idx="1">
                  <c:v>гражданское-право на жизнь </c:v>
                </c:pt>
                <c:pt idx="2">
                  <c:v>экономическое-право на труд</c:v>
                </c:pt>
                <c:pt idx="3">
                  <c:v>социальное-право на свободу </c:v>
                </c:pt>
                <c:pt idx="4">
                  <c:v>политическое-участие в выборах</c:v>
                </c:pt>
                <c:pt idx="5">
                  <c:v>культурное-выбор религии </c:v>
                </c:pt>
                <c:pt idx="6">
                  <c:v>политическое-свобода слова</c:v>
                </c:pt>
              </c:strCache>
            </c:strRef>
          </c:cat>
          <c:val>
            <c:numRef>
              <c:f>Лист1!$B$2:$B$8</c:f>
              <c:numCache>
                <c:formatCode>General</c:formatCode>
                <c:ptCount val="7"/>
                <c:pt idx="0">
                  <c:v>15</c:v>
                </c:pt>
                <c:pt idx="1">
                  <c:v>8</c:v>
                </c:pt>
                <c:pt idx="2">
                  <c:v>3</c:v>
                </c:pt>
                <c:pt idx="3">
                  <c:v>4</c:v>
                </c:pt>
                <c:pt idx="4">
                  <c:v>2</c:v>
                </c:pt>
                <c:pt idx="5">
                  <c:v>1</c:v>
                </c:pt>
                <c:pt idx="6">
                  <c:v>8</c:v>
                </c:pt>
              </c:numCache>
            </c:numRef>
          </c:val>
        </c:ser>
        <c:dLbls>
          <c:showLegendKey val="0"/>
          <c:showVal val="0"/>
          <c:showCatName val="0"/>
          <c:showSerName val="0"/>
          <c:showPercent val="0"/>
          <c:showBubbleSize val="0"/>
          <c:showLeaderLines val="1"/>
        </c:dLbls>
        <c:firstSliceAng val="0"/>
      </c:pieChart>
    </c:plotArea>
    <c:legend>
      <c:legendPos val="r"/>
      <c:layout/>
      <c:overlay val="0"/>
      <c:txPr>
        <a:bodyPr rot="0" spcFirstLastPara="0" vertOverflow="ellipsis" vert="horz" wrap="square" anchor="ctr" anchorCtr="1"/>
        <a:lstStyle/>
        <a:p>
          <a:pPr>
            <a:defRPr lang="ru-RU" sz="1000" b="0" i="0" u="none" strike="noStrike" kern="1200" baseline="0">
              <a:solidFill>
                <a:schemeClr val="tx1"/>
              </a:solidFill>
              <a:latin typeface="+mn-lt"/>
              <a:ea typeface="+mn-ea"/>
              <a:cs typeface="+mn-cs"/>
            </a:defRPr>
          </a:pPr>
        </a:p>
      </c:txPr>
    </c:legend>
    <c:plotVisOnly val="1"/>
    <c:dispBlanksAs val="gap"/>
    <c:showDLblsOverMax val="0"/>
    <c:extLst>
      <c:ext uri="{0b15fc19-7d7d-44ad-8c2d-2c3a37ce22c3}">
        <chartProps xmlns="https://web.wps.cn/et/2018/main" chartId="{1de87e99-85ea-4bc8-a6f4-90c6ca334e90}"/>
      </c:ext>
    </c:extLst>
  </c:chart>
  <c:txPr>
    <a:bodyPr/>
    <a:lstStyle/>
    <a:p>
      <a:pPr>
        <a:defRPr lang="ru-RU"/>
      </a:pPr>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Pages>15</Pages>
  <Words>4197</Words>
  <Characters>23929</Characters>
  <Lines>199</Lines>
  <Paragraphs>56</Paragraphs>
  <TotalTime>10</TotalTime>
  <ScaleCrop>false</ScaleCrop>
  <LinksUpToDate>false</LinksUpToDate>
  <CharactersWithSpaces>28070</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2024-11-02T09:17:00Z</dcterms:created>
  <dc:creator>ASRock</dc:creator>
  <cp:lastModifiedBy>Azerty</cp:lastModifiedBy>
  <dcterms:modified xsi:type="dcterms:W3CDTF">2026-01-11T00:33:27Z</dcterms:modified>
  <cp:revision>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E6069754A5D9489285062AE7C27B73DC_12</vt:lpwstr>
  </property>
</Properties>
</file>